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5A629DB5" w14:textId="77777777">
        <w:tc>
          <w:tcPr>
            <w:tcW w:w="5495" w:type="dxa"/>
          </w:tcPr>
          <w:p w14:paraId="28AE35DB" w14:textId="77777777" w:rsidR="006B58A3" w:rsidRDefault="0018492E">
            <w:pPr>
              <w:widowControl w:val="0"/>
              <w:ind w:right="397"/>
              <w:jc w:val="both"/>
              <w:rPr>
                <w:b/>
                <w:bCs/>
              </w:rPr>
            </w:pPr>
            <w:r>
              <w:rPr>
                <w:b/>
              </w:rPr>
              <w:t>West Are Planning Committee</w:t>
            </w:r>
            <w:r w:rsidR="006B58A3">
              <w:rPr>
                <w:b/>
              </w:rPr>
              <w:t xml:space="preserve"> </w:t>
            </w:r>
          </w:p>
        </w:tc>
        <w:tc>
          <w:tcPr>
            <w:tcW w:w="3793" w:type="dxa"/>
          </w:tcPr>
          <w:p w14:paraId="3E54E85A" w14:textId="77777777" w:rsidR="006B58A3" w:rsidRDefault="0018492E">
            <w:pPr>
              <w:widowControl w:val="0"/>
              <w:jc w:val="right"/>
            </w:pPr>
            <w:r>
              <w:t>9</w:t>
            </w:r>
            <w:r w:rsidRPr="0018492E">
              <w:rPr>
                <w:vertAlign w:val="superscript"/>
              </w:rPr>
              <w:t>th</w:t>
            </w:r>
            <w:r>
              <w:t xml:space="preserve"> February 2021</w:t>
            </w:r>
          </w:p>
        </w:tc>
      </w:tr>
    </w:tbl>
    <w:p w14:paraId="144920DE"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3D579A7D" w14:textId="77777777">
        <w:tc>
          <w:tcPr>
            <w:tcW w:w="2943" w:type="dxa"/>
          </w:tcPr>
          <w:p w14:paraId="547E9EA4" w14:textId="77777777" w:rsidR="006B58A3" w:rsidRDefault="006B58A3">
            <w:pPr>
              <w:jc w:val="both"/>
            </w:pPr>
            <w:r>
              <w:rPr>
                <w:b/>
                <w:bCs/>
              </w:rPr>
              <w:t>Application number:</w:t>
            </w:r>
          </w:p>
        </w:tc>
        <w:tc>
          <w:tcPr>
            <w:tcW w:w="6344" w:type="dxa"/>
          </w:tcPr>
          <w:p w14:paraId="1898EA0C" w14:textId="77777777" w:rsidR="006B58A3" w:rsidRDefault="006B58A3">
            <w:pPr>
              <w:jc w:val="both"/>
            </w:pPr>
            <w:r>
              <w:t>19/02816/FUL</w:t>
            </w:r>
          </w:p>
        </w:tc>
      </w:tr>
      <w:tr w:rsidR="006B58A3" w14:paraId="2EC7077E" w14:textId="77777777">
        <w:tc>
          <w:tcPr>
            <w:tcW w:w="2943" w:type="dxa"/>
          </w:tcPr>
          <w:p w14:paraId="64CE75DD" w14:textId="77777777" w:rsidR="006B58A3" w:rsidRDefault="006B58A3">
            <w:pPr>
              <w:jc w:val="both"/>
            </w:pPr>
          </w:p>
        </w:tc>
        <w:tc>
          <w:tcPr>
            <w:tcW w:w="6344" w:type="dxa"/>
          </w:tcPr>
          <w:p w14:paraId="5F8C91ED" w14:textId="77777777" w:rsidR="006B58A3" w:rsidRDefault="006B58A3">
            <w:pPr>
              <w:jc w:val="both"/>
            </w:pPr>
          </w:p>
        </w:tc>
      </w:tr>
      <w:tr w:rsidR="006B58A3" w14:paraId="6CB588F5" w14:textId="77777777">
        <w:tc>
          <w:tcPr>
            <w:tcW w:w="2943" w:type="dxa"/>
          </w:tcPr>
          <w:p w14:paraId="247730CF" w14:textId="77777777" w:rsidR="006B58A3" w:rsidRDefault="006B58A3">
            <w:pPr>
              <w:jc w:val="both"/>
            </w:pPr>
            <w:r>
              <w:rPr>
                <w:b/>
                <w:bCs/>
              </w:rPr>
              <w:t>Decision due by</w:t>
            </w:r>
          </w:p>
        </w:tc>
        <w:tc>
          <w:tcPr>
            <w:tcW w:w="6344" w:type="dxa"/>
          </w:tcPr>
          <w:p w14:paraId="0B984C58" w14:textId="77777777" w:rsidR="006B58A3" w:rsidRDefault="006B58A3">
            <w:pPr>
              <w:jc w:val="both"/>
            </w:pPr>
            <w:r>
              <w:t>27th December 2019</w:t>
            </w:r>
          </w:p>
        </w:tc>
      </w:tr>
      <w:tr w:rsidR="006B58A3" w14:paraId="471E7273" w14:textId="77777777">
        <w:tc>
          <w:tcPr>
            <w:tcW w:w="2943" w:type="dxa"/>
          </w:tcPr>
          <w:p w14:paraId="0B5419AA" w14:textId="77777777" w:rsidR="006B58A3" w:rsidRDefault="006B58A3">
            <w:pPr>
              <w:jc w:val="both"/>
            </w:pPr>
          </w:p>
        </w:tc>
        <w:tc>
          <w:tcPr>
            <w:tcW w:w="6344" w:type="dxa"/>
          </w:tcPr>
          <w:p w14:paraId="34694F92" w14:textId="77777777" w:rsidR="006B58A3" w:rsidRDefault="006B58A3">
            <w:pPr>
              <w:jc w:val="both"/>
            </w:pPr>
          </w:p>
        </w:tc>
      </w:tr>
      <w:tr w:rsidR="006B58A3" w14:paraId="653F4583" w14:textId="77777777">
        <w:tc>
          <w:tcPr>
            <w:tcW w:w="2943" w:type="dxa"/>
          </w:tcPr>
          <w:p w14:paraId="76197A85" w14:textId="77777777" w:rsidR="006B58A3" w:rsidRDefault="006B58A3">
            <w:pPr>
              <w:jc w:val="both"/>
              <w:rPr>
                <w:b/>
              </w:rPr>
            </w:pPr>
            <w:r>
              <w:rPr>
                <w:b/>
              </w:rPr>
              <w:t>Extension of time</w:t>
            </w:r>
          </w:p>
        </w:tc>
        <w:tc>
          <w:tcPr>
            <w:tcW w:w="6344" w:type="dxa"/>
          </w:tcPr>
          <w:p w14:paraId="4A7E2ADD" w14:textId="77777777" w:rsidR="006B58A3" w:rsidRDefault="0018492E">
            <w:pPr>
              <w:jc w:val="both"/>
            </w:pPr>
            <w:r>
              <w:t>16</w:t>
            </w:r>
            <w:r w:rsidRPr="0018492E">
              <w:rPr>
                <w:vertAlign w:val="superscript"/>
              </w:rPr>
              <w:t>th</w:t>
            </w:r>
            <w:r>
              <w:t xml:space="preserve"> February 2021</w:t>
            </w:r>
          </w:p>
        </w:tc>
      </w:tr>
      <w:tr w:rsidR="006B58A3" w14:paraId="1381FD0C" w14:textId="77777777">
        <w:tc>
          <w:tcPr>
            <w:tcW w:w="2943" w:type="dxa"/>
          </w:tcPr>
          <w:p w14:paraId="475A9BA4" w14:textId="77777777" w:rsidR="006B58A3" w:rsidRDefault="006B58A3">
            <w:pPr>
              <w:jc w:val="both"/>
            </w:pPr>
          </w:p>
        </w:tc>
        <w:tc>
          <w:tcPr>
            <w:tcW w:w="6344" w:type="dxa"/>
          </w:tcPr>
          <w:p w14:paraId="7A11AF60" w14:textId="77777777" w:rsidR="006B58A3" w:rsidRDefault="006B58A3">
            <w:pPr>
              <w:jc w:val="both"/>
            </w:pPr>
          </w:p>
        </w:tc>
      </w:tr>
      <w:tr w:rsidR="006B58A3" w14:paraId="352BCD00" w14:textId="77777777">
        <w:tc>
          <w:tcPr>
            <w:tcW w:w="2943" w:type="dxa"/>
          </w:tcPr>
          <w:p w14:paraId="7CD582E8" w14:textId="77777777" w:rsidR="006B58A3" w:rsidRDefault="006B58A3">
            <w:pPr>
              <w:jc w:val="both"/>
              <w:rPr>
                <w:b/>
                <w:bCs/>
              </w:rPr>
            </w:pPr>
            <w:r>
              <w:rPr>
                <w:b/>
                <w:bCs/>
              </w:rPr>
              <w:t>Proposal</w:t>
            </w:r>
          </w:p>
        </w:tc>
        <w:tc>
          <w:tcPr>
            <w:tcW w:w="6344" w:type="dxa"/>
          </w:tcPr>
          <w:p w14:paraId="260BFE69" w14:textId="77777777" w:rsidR="006B58A3" w:rsidRDefault="006B58A3">
            <w:pPr>
              <w:jc w:val="both"/>
            </w:pPr>
            <w:r>
              <w:t>Demolition of existing garage and erection of 1 x 4-bed dwelling and 1 x 5-bed dwelling (Use Class C3). Provision of amenity space, car parking and bin and cycle stores. Associated landscaping and boundary treatments. (amended plans)</w:t>
            </w:r>
          </w:p>
        </w:tc>
      </w:tr>
      <w:tr w:rsidR="006B58A3" w14:paraId="30FABF0B" w14:textId="77777777">
        <w:tc>
          <w:tcPr>
            <w:tcW w:w="2943" w:type="dxa"/>
          </w:tcPr>
          <w:p w14:paraId="6C643E15" w14:textId="77777777" w:rsidR="006B58A3" w:rsidRDefault="006B58A3">
            <w:pPr>
              <w:jc w:val="both"/>
              <w:rPr>
                <w:b/>
                <w:bCs/>
              </w:rPr>
            </w:pPr>
          </w:p>
        </w:tc>
        <w:tc>
          <w:tcPr>
            <w:tcW w:w="6344" w:type="dxa"/>
          </w:tcPr>
          <w:p w14:paraId="5CAE9799" w14:textId="77777777" w:rsidR="006B58A3" w:rsidRDefault="006B58A3">
            <w:pPr>
              <w:jc w:val="both"/>
            </w:pPr>
          </w:p>
        </w:tc>
      </w:tr>
      <w:tr w:rsidR="006B58A3" w14:paraId="74DA752A" w14:textId="77777777">
        <w:tc>
          <w:tcPr>
            <w:tcW w:w="2943" w:type="dxa"/>
          </w:tcPr>
          <w:p w14:paraId="1E7FE982" w14:textId="77777777" w:rsidR="006B58A3" w:rsidRDefault="006B58A3">
            <w:pPr>
              <w:jc w:val="both"/>
              <w:rPr>
                <w:b/>
                <w:bCs/>
              </w:rPr>
            </w:pPr>
            <w:r>
              <w:rPr>
                <w:b/>
                <w:bCs/>
              </w:rPr>
              <w:t>Site address</w:t>
            </w:r>
          </w:p>
        </w:tc>
        <w:tc>
          <w:tcPr>
            <w:tcW w:w="6344" w:type="dxa"/>
          </w:tcPr>
          <w:p w14:paraId="2C2DD1E8" w14:textId="77777777" w:rsidR="006B58A3" w:rsidRDefault="006B58A3">
            <w:r>
              <w:t xml:space="preserve">Land Between 45 And 51, Hill Top Road, Oxford, Oxfordshire – see </w:t>
            </w:r>
            <w:r>
              <w:rPr>
                <w:b/>
              </w:rPr>
              <w:t>Appendix 1</w:t>
            </w:r>
            <w:r>
              <w:t xml:space="preserve"> for site plan</w:t>
            </w:r>
          </w:p>
        </w:tc>
      </w:tr>
      <w:tr w:rsidR="006B58A3" w14:paraId="335A3FBE" w14:textId="77777777">
        <w:tc>
          <w:tcPr>
            <w:tcW w:w="2943" w:type="dxa"/>
          </w:tcPr>
          <w:p w14:paraId="7BCDBBD3" w14:textId="77777777" w:rsidR="006B58A3" w:rsidRDefault="006B58A3">
            <w:pPr>
              <w:jc w:val="both"/>
            </w:pPr>
          </w:p>
        </w:tc>
        <w:tc>
          <w:tcPr>
            <w:tcW w:w="6344" w:type="dxa"/>
          </w:tcPr>
          <w:p w14:paraId="1EAB7954" w14:textId="77777777" w:rsidR="006B58A3" w:rsidRDefault="006B58A3">
            <w:pPr>
              <w:jc w:val="both"/>
            </w:pPr>
          </w:p>
        </w:tc>
      </w:tr>
      <w:tr w:rsidR="006B58A3" w14:paraId="4C7C0897" w14:textId="77777777">
        <w:tc>
          <w:tcPr>
            <w:tcW w:w="2943" w:type="dxa"/>
          </w:tcPr>
          <w:p w14:paraId="284C26A7" w14:textId="77777777" w:rsidR="006B58A3" w:rsidRDefault="006B58A3">
            <w:pPr>
              <w:jc w:val="both"/>
              <w:rPr>
                <w:b/>
                <w:bCs/>
              </w:rPr>
            </w:pPr>
            <w:r>
              <w:rPr>
                <w:b/>
                <w:bCs/>
              </w:rPr>
              <w:t>Ward</w:t>
            </w:r>
          </w:p>
        </w:tc>
        <w:tc>
          <w:tcPr>
            <w:tcW w:w="6344" w:type="dxa"/>
          </w:tcPr>
          <w:p w14:paraId="0C73AB37" w14:textId="77777777" w:rsidR="006B58A3" w:rsidRDefault="006B58A3">
            <w:pPr>
              <w:jc w:val="both"/>
            </w:pPr>
            <w:r>
              <w:t>St Clement's Ward</w:t>
            </w:r>
          </w:p>
        </w:tc>
      </w:tr>
      <w:tr w:rsidR="006B58A3" w14:paraId="73971098" w14:textId="77777777">
        <w:tc>
          <w:tcPr>
            <w:tcW w:w="2943" w:type="dxa"/>
          </w:tcPr>
          <w:p w14:paraId="4D6257C1" w14:textId="77777777" w:rsidR="006B58A3" w:rsidRDefault="006B58A3">
            <w:pPr>
              <w:jc w:val="both"/>
              <w:rPr>
                <w:b/>
                <w:bCs/>
              </w:rPr>
            </w:pPr>
          </w:p>
        </w:tc>
        <w:tc>
          <w:tcPr>
            <w:tcW w:w="6344" w:type="dxa"/>
          </w:tcPr>
          <w:p w14:paraId="50CD6B37" w14:textId="77777777" w:rsidR="006B58A3" w:rsidRDefault="006B58A3">
            <w:pPr>
              <w:jc w:val="both"/>
            </w:pPr>
          </w:p>
        </w:tc>
      </w:tr>
      <w:tr w:rsidR="006B58A3" w14:paraId="3E9BA332" w14:textId="77777777">
        <w:tc>
          <w:tcPr>
            <w:tcW w:w="2943" w:type="dxa"/>
          </w:tcPr>
          <w:p w14:paraId="05647B7A" w14:textId="77777777" w:rsidR="006B58A3" w:rsidRDefault="006B58A3">
            <w:pPr>
              <w:rPr>
                <w:b/>
                <w:bCs/>
              </w:rPr>
            </w:pPr>
            <w:r>
              <w:rPr>
                <w:b/>
                <w:bCs/>
              </w:rPr>
              <w:t>Case officer</w:t>
            </w:r>
          </w:p>
        </w:tc>
        <w:tc>
          <w:tcPr>
            <w:tcW w:w="6344" w:type="dxa"/>
          </w:tcPr>
          <w:p w14:paraId="7AE1AC4B" w14:textId="77777777" w:rsidR="006B58A3" w:rsidRDefault="006B58A3">
            <w:pPr>
              <w:jc w:val="both"/>
            </w:pPr>
            <w:r>
              <w:t>James Paterson</w:t>
            </w:r>
          </w:p>
        </w:tc>
      </w:tr>
    </w:tbl>
    <w:p w14:paraId="73D08902"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8CC8CA4" w14:textId="77777777">
        <w:tc>
          <w:tcPr>
            <w:tcW w:w="2943" w:type="dxa"/>
          </w:tcPr>
          <w:p w14:paraId="2224F562" w14:textId="77777777" w:rsidR="006B58A3" w:rsidRDefault="006B58A3">
            <w:r>
              <w:rPr>
                <w:b/>
                <w:bCs/>
              </w:rPr>
              <w:t>Agent:</w:t>
            </w:r>
            <w:r>
              <w:t xml:space="preserve"> </w:t>
            </w:r>
          </w:p>
        </w:tc>
        <w:tc>
          <w:tcPr>
            <w:tcW w:w="2115" w:type="dxa"/>
          </w:tcPr>
          <w:p w14:paraId="7EE67A8D" w14:textId="77777777" w:rsidR="006B58A3" w:rsidRDefault="006B58A3">
            <w:r>
              <w:t>Mr Stephen Broadley</w:t>
            </w:r>
          </w:p>
        </w:tc>
        <w:tc>
          <w:tcPr>
            <w:tcW w:w="1854" w:type="dxa"/>
          </w:tcPr>
          <w:p w14:paraId="6AF87E23" w14:textId="77777777" w:rsidR="006B58A3" w:rsidRDefault="006B58A3">
            <w:r>
              <w:rPr>
                <w:b/>
                <w:bCs/>
              </w:rPr>
              <w:t>Applicant:</w:t>
            </w:r>
            <w:r>
              <w:t xml:space="preserve"> </w:t>
            </w:r>
          </w:p>
        </w:tc>
        <w:tc>
          <w:tcPr>
            <w:tcW w:w="2376" w:type="dxa"/>
          </w:tcPr>
          <w:p w14:paraId="5A0BFBED" w14:textId="77777777" w:rsidR="006B58A3" w:rsidRDefault="006B58A3">
            <w:r>
              <w:t>Mr J Asquith</w:t>
            </w:r>
          </w:p>
        </w:tc>
      </w:tr>
    </w:tbl>
    <w:p w14:paraId="7A3C2560"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2787711B" w14:textId="77777777">
        <w:tc>
          <w:tcPr>
            <w:tcW w:w="2943" w:type="dxa"/>
          </w:tcPr>
          <w:p w14:paraId="7072BDBF" w14:textId="77777777" w:rsidR="006B58A3" w:rsidRDefault="006B58A3">
            <w:pPr>
              <w:rPr>
                <w:b/>
                <w:bCs/>
              </w:rPr>
            </w:pPr>
            <w:r>
              <w:rPr>
                <w:b/>
              </w:rPr>
              <w:t>Reason at Committee</w:t>
            </w:r>
          </w:p>
        </w:tc>
        <w:tc>
          <w:tcPr>
            <w:tcW w:w="6345" w:type="dxa"/>
          </w:tcPr>
          <w:p w14:paraId="7CE63B8C" w14:textId="77777777" w:rsidR="006B58A3" w:rsidRDefault="0018492E" w:rsidP="0018492E">
            <w:r w:rsidRPr="0018492E">
              <w:t>This application was called in by Councillors Hayes, Chapman, Tanner, Clarkson, Munkonge and Lygo due to concerns around car parking, amenities, neighbouring amenities, and the use of the site.</w:t>
            </w:r>
          </w:p>
        </w:tc>
      </w:tr>
    </w:tbl>
    <w:p w14:paraId="120AED68" w14:textId="77777777" w:rsidR="006B58A3" w:rsidRDefault="006B58A3">
      <w:pPr>
        <w:pBdr>
          <w:bottom w:val="single" w:sz="4" w:space="1" w:color="auto"/>
        </w:pBdr>
        <w:jc w:val="both"/>
      </w:pPr>
    </w:p>
    <w:p w14:paraId="48426507" w14:textId="77777777" w:rsidR="006B58A3" w:rsidRDefault="006B58A3">
      <w:pPr>
        <w:pStyle w:val="Header"/>
        <w:widowControl w:val="0"/>
        <w:tabs>
          <w:tab w:val="clear" w:pos="4153"/>
          <w:tab w:val="clear" w:pos="8306"/>
        </w:tabs>
        <w:jc w:val="both"/>
      </w:pPr>
    </w:p>
    <w:p w14:paraId="362AAADD" w14:textId="77777777" w:rsidR="006B58A3" w:rsidRDefault="006B58A3">
      <w:pPr>
        <w:pStyle w:val="HEADINGA"/>
      </w:pPr>
      <w:r>
        <w:t>RECOMMENDATION</w:t>
      </w:r>
    </w:p>
    <w:p w14:paraId="1DE9BAA7" w14:textId="77777777" w:rsidR="006B58A3" w:rsidRDefault="006B58A3">
      <w:pPr>
        <w:pStyle w:val="PARAGRAPHA"/>
        <w:jc w:val="left"/>
      </w:pPr>
      <w:r>
        <w:t xml:space="preserve">  </w:t>
      </w:r>
      <w:r w:rsidR="00E1552E">
        <w:t xml:space="preserve">West Area Planning Committee </w:t>
      </w:r>
      <w:r>
        <w:t>is recommended to:</w:t>
      </w:r>
    </w:p>
    <w:p w14:paraId="2AAA4E65" w14:textId="77777777" w:rsidR="006B58A3" w:rsidRDefault="006B58A3">
      <w:pPr>
        <w:pStyle w:val="PARAGRAPHB"/>
      </w:pPr>
      <w:r>
        <w:rPr>
          <w:b/>
        </w:rPr>
        <w:t>approve the application</w:t>
      </w:r>
      <w:r>
        <w:t xml:space="preserve"> for the reasons given in the report and subject to the required planning conditions set out in section 12 of this repor</w:t>
      </w:r>
      <w:r w:rsidR="0018492E">
        <w:t xml:space="preserve">t and grant planning permission </w:t>
      </w:r>
      <w:r>
        <w:t>subject to:</w:t>
      </w:r>
    </w:p>
    <w:p w14:paraId="628E353B" w14:textId="7A4FCE36" w:rsidR="006B58A3" w:rsidRDefault="006B58A3">
      <w:pPr>
        <w:pStyle w:val="BULLETS"/>
      </w:pPr>
      <w:r>
        <w:t>the satisfactory complet</w:t>
      </w:r>
      <w:r w:rsidR="0018492E">
        <w:t>ion of a unilateral undertaking</w:t>
      </w:r>
      <w:r w:rsidR="008A1F8F">
        <w:t xml:space="preserve"> or agreement</w:t>
      </w:r>
      <w:r w:rsidR="0018492E">
        <w:t xml:space="preserve"> under S</w:t>
      </w:r>
      <w:r>
        <w:t>ection</w:t>
      </w:r>
      <w:r w:rsidR="00507965">
        <w:t xml:space="preserve"> </w:t>
      </w:r>
      <w:r>
        <w:t>106 of the Town and Country Planning Act 1990 and other enabling powers to secure the planning obligations set out in the recommended heads of terms which a</w:t>
      </w:r>
      <w:r w:rsidR="0018492E">
        <w:t>re set out in this report.</w:t>
      </w:r>
    </w:p>
    <w:p w14:paraId="049D0FA6" w14:textId="77777777" w:rsidR="006B58A3" w:rsidRDefault="006B58A3">
      <w:pPr>
        <w:widowControl w:val="0"/>
        <w:jc w:val="both"/>
        <w:rPr>
          <w:bCs/>
        </w:rPr>
      </w:pPr>
    </w:p>
    <w:p w14:paraId="186E0669" w14:textId="77777777" w:rsidR="006B58A3" w:rsidRDefault="006B58A3">
      <w:pPr>
        <w:pStyle w:val="PARAGRAPHB"/>
      </w:pPr>
      <w:r>
        <w:rPr>
          <w:b/>
        </w:rPr>
        <w:t>agree to delegate authority</w:t>
      </w:r>
      <w:r>
        <w:t xml:space="preserve"> to the Head of Planning Services to:</w:t>
      </w:r>
    </w:p>
    <w:p w14:paraId="4FF898F9" w14:textId="77777777" w:rsidR="006B58A3" w:rsidRDefault="006B58A3">
      <w:pPr>
        <w:pStyle w:val="BULLETS"/>
      </w:pPr>
      <w:r>
        <w:t>finalise the recommended conditions as set out in this report including such refinements, amendments, additions and/or deletions as the Head of Planning Services considers reasonably ne</w:t>
      </w:r>
      <w:r w:rsidR="0018492E">
        <w:t>cessary; and</w:t>
      </w:r>
    </w:p>
    <w:p w14:paraId="0F117674" w14:textId="7C2E09B5" w:rsidR="006B58A3" w:rsidRDefault="006B58A3">
      <w:pPr>
        <w:pStyle w:val="BULLETS"/>
      </w:pPr>
      <w:r>
        <w:t xml:space="preserve">finalise the recommended </w:t>
      </w:r>
      <w:r w:rsidR="00472621">
        <w:t>unilateral undertaking</w:t>
      </w:r>
      <w:r w:rsidR="008A1F8F">
        <w:t xml:space="preserve"> or agreement</w:t>
      </w:r>
      <w:r>
        <w:t xml:space="preserve"> under </w:t>
      </w:r>
      <w:r w:rsidR="00507965">
        <w:t>S</w:t>
      </w:r>
      <w:r>
        <w:t xml:space="preserve">ection 106 of the Town and Country Planning Act 1990 and other enabling </w:t>
      </w:r>
      <w:r>
        <w:lastRenderedPageBreak/>
        <w:t>powers as set out in this report, including refining, adding to, amending and/or deleting the obligations detailed in the heads of terms set out in this report (including to dovetail with and where appropriate, reinforce the final conditions and informatives to be attached to the planning permission) as the Head of Planning Services consi</w:t>
      </w:r>
      <w:r w:rsidR="0018492E">
        <w:t>ders reasonably necessary; and</w:t>
      </w:r>
    </w:p>
    <w:p w14:paraId="2BFA0C7E" w14:textId="0D376256" w:rsidR="006B58A3" w:rsidRDefault="0018492E">
      <w:pPr>
        <w:pStyle w:val="BULLETS"/>
      </w:pPr>
      <w:r>
        <w:t>complete the S</w:t>
      </w:r>
      <w:r w:rsidR="006B58A3">
        <w:t xml:space="preserve">ection 106 </w:t>
      </w:r>
      <w:r w:rsidR="00472621">
        <w:t>unilateral undertaking</w:t>
      </w:r>
      <w:r w:rsidR="008A1F8F">
        <w:t xml:space="preserve"> or agreement</w:t>
      </w:r>
      <w:r w:rsidR="006B58A3">
        <w:t xml:space="preserve"> referred to above and issue the planning permission.</w:t>
      </w:r>
    </w:p>
    <w:p w14:paraId="32BE1B23" w14:textId="77777777" w:rsidR="006B58A3" w:rsidRDefault="006B58A3"/>
    <w:p w14:paraId="4223CDA1" w14:textId="77777777" w:rsidR="006B58A3" w:rsidRDefault="006B58A3" w:rsidP="00E1552E">
      <w:pPr>
        <w:pStyle w:val="HEADINGA"/>
      </w:pPr>
      <w:r>
        <w:t>EXECUTIVE SUMMARY</w:t>
      </w:r>
    </w:p>
    <w:p w14:paraId="72947100" w14:textId="77777777" w:rsidR="0018492E" w:rsidRDefault="0018492E" w:rsidP="00E1552E">
      <w:pPr>
        <w:pStyle w:val="PARAGRAPHA"/>
        <w:ind w:left="709" w:hanging="709"/>
      </w:pPr>
      <w:r>
        <w:t>This report considers an application for the erection of two s</w:t>
      </w:r>
      <w:r w:rsidR="00E1552E">
        <w:t>emi-detached dwellinghouses with stores in the rear gardens</w:t>
      </w:r>
      <w:r>
        <w:t>. The house</w:t>
      </w:r>
      <w:r w:rsidR="00B205EC">
        <w:t>s would be set towards the front</w:t>
      </w:r>
      <w:r>
        <w:t xml:space="preserve"> of the plot, to match the </w:t>
      </w:r>
      <w:r w:rsidR="00507965">
        <w:t xml:space="preserve">front </w:t>
      </w:r>
      <w:r w:rsidR="00B205EC">
        <w:t>building line of no. 51</w:t>
      </w:r>
      <w:r>
        <w:t xml:space="preserve"> and would be two and a half storeys in height</w:t>
      </w:r>
      <w:r w:rsidR="00E1552E">
        <w:t>. Outbuildings are proposed to be constructed at the rear and</w:t>
      </w:r>
      <w:r w:rsidR="00507965">
        <w:t xml:space="preserve"> </w:t>
      </w:r>
      <w:r>
        <w:t>landscaping an</w:t>
      </w:r>
      <w:r w:rsidR="00E1552E">
        <w:t>d boundary treatments are also included in the proposals</w:t>
      </w:r>
      <w:r>
        <w:t>.</w:t>
      </w:r>
    </w:p>
    <w:p w14:paraId="43C01332" w14:textId="77777777" w:rsidR="0018492E" w:rsidRDefault="0018492E" w:rsidP="00E1552E">
      <w:pPr>
        <w:pStyle w:val="PARAGRAPHA"/>
        <w:ind w:left="709" w:hanging="709"/>
      </w:pPr>
      <w:r>
        <w:t>Officers consider that the proposal</w:t>
      </w:r>
      <w:r w:rsidR="00E1552E">
        <w:t>s</w:t>
      </w:r>
      <w:r>
        <w:t xml:space="preserve"> would accord with the policies of the development plan when considered as a whole and the range of material considerations support the grant of planning permission.</w:t>
      </w:r>
    </w:p>
    <w:p w14:paraId="3AAD4B4B" w14:textId="77777777" w:rsidR="006B58A3" w:rsidRDefault="0018492E" w:rsidP="00E1552E">
      <w:pPr>
        <w:pStyle w:val="PARAGRAPHA"/>
        <w:ind w:left="709" w:hanging="709"/>
      </w:pPr>
      <w:r>
        <w:t>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w:t>
      </w:r>
    </w:p>
    <w:p w14:paraId="252E45D4" w14:textId="77777777" w:rsidR="006B58A3" w:rsidRDefault="006B58A3" w:rsidP="00E1552E">
      <w:pPr>
        <w:pStyle w:val="HEADINGA"/>
      </w:pPr>
      <w:r>
        <w:t>LEGAL AGREEMENT</w:t>
      </w:r>
    </w:p>
    <w:p w14:paraId="7B3997B9" w14:textId="5D4EDBCD" w:rsidR="006B58A3" w:rsidRDefault="00E1552E" w:rsidP="00E1552E">
      <w:pPr>
        <w:pStyle w:val="PARAGRAPHA"/>
        <w:ind w:left="709" w:hanging="709"/>
      </w:pPr>
      <w:r>
        <w:t>It is recommended that planning permission is only granted</w:t>
      </w:r>
      <w:r w:rsidR="006B58A3">
        <w:t xml:space="preserve"> subjec</w:t>
      </w:r>
      <w:r w:rsidR="00B205EC">
        <w:t xml:space="preserve">t to </w:t>
      </w:r>
      <w:r w:rsidR="00472621">
        <w:t xml:space="preserve">the prior completion of </w:t>
      </w:r>
      <w:r w:rsidR="00B205EC">
        <w:t xml:space="preserve">a </w:t>
      </w:r>
      <w:r w:rsidR="00472621">
        <w:t>section 106 unilateral undertaking</w:t>
      </w:r>
      <w:r w:rsidR="008A1F8F">
        <w:t xml:space="preserve"> or agreement</w:t>
      </w:r>
      <w:r w:rsidR="00B205EC">
        <w:t xml:space="preserve"> to ensure that the applicant </w:t>
      </w:r>
      <w:r>
        <w:t>could only implement</w:t>
      </w:r>
      <w:r w:rsidR="00507965">
        <w:t xml:space="preserve"> this </w:t>
      </w:r>
      <w:r>
        <w:t xml:space="preserve">planning approval </w:t>
      </w:r>
      <w:r w:rsidR="00B205EC">
        <w:t xml:space="preserve">or the extant permission for a single dwelling to the rear of the site, </w:t>
      </w:r>
      <w:r w:rsidR="00B205EC" w:rsidRPr="00B205EC">
        <w:t>19/02817/FUL</w:t>
      </w:r>
      <w:r w:rsidR="00B205EC">
        <w:t>.</w:t>
      </w:r>
      <w:r w:rsidR="004E7694">
        <w:t xml:space="preserve"> This is because, in the view of planning officers, in isolation both applications would be acceptable however, without a </w:t>
      </w:r>
      <w:r w:rsidR="00472621">
        <w:t>planning obligation</w:t>
      </w:r>
      <w:r w:rsidR="004E7694">
        <w:t xml:space="preserve"> in place,</w:t>
      </w:r>
      <w:r w:rsidR="00514057">
        <w:t xml:space="preserve"> both the extant permission</w:t>
      </w:r>
      <w:r w:rsidR="00507965">
        <w:t xml:space="preserve">, </w:t>
      </w:r>
      <w:r w:rsidR="00514057">
        <w:t xml:space="preserve">19/02817FUL and </w:t>
      </w:r>
      <w:r>
        <w:t>the scheme that is the subject of this report</w:t>
      </w:r>
      <w:r w:rsidR="00514057">
        <w:t xml:space="preserve"> could both be erected lawfully. However, it would be unacceptable in planning terms for both developments to take place. Therefore </w:t>
      </w:r>
      <w:r w:rsidR="00472621">
        <w:t>a unilateral undertaking</w:t>
      </w:r>
      <w:r w:rsidR="008A1F8F">
        <w:t xml:space="preserve"> or agreement</w:t>
      </w:r>
      <w:r w:rsidR="00514057">
        <w:t xml:space="preserve"> ensuring that the applicant may only implement one permission is necessary to ensure any development which may </w:t>
      </w:r>
      <w:r>
        <w:t>take place would be acceptable in planning terms.</w:t>
      </w:r>
    </w:p>
    <w:p w14:paraId="6B7E9FDF" w14:textId="77777777" w:rsidR="006B58A3" w:rsidRDefault="006B58A3" w:rsidP="00E1552E">
      <w:pPr>
        <w:pStyle w:val="HEADINGA"/>
      </w:pPr>
      <w:r>
        <w:t>COMMUNITY INFRASTRUCTURE LEVY (CIL)</w:t>
      </w:r>
    </w:p>
    <w:p w14:paraId="73C81E07" w14:textId="77777777" w:rsidR="006B58A3" w:rsidRDefault="00B205EC" w:rsidP="00E1552E">
      <w:pPr>
        <w:pStyle w:val="PARAGRAPHA"/>
        <w:ind w:left="709" w:hanging="709"/>
        <w:rPr>
          <w:b/>
        </w:rPr>
      </w:pPr>
      <w:r>
        <w:t>The proposal is liable for CIL. The amount due would be £</w:t>
      </w:r>
      <w:r w:rsidR="00B20743" w:rsidRPr="00B20743">
        <w:t>79,481.85</w:t>
      </w:r>
      <w:r>
        <w:t>.</w:t>
      </w:r>
    </w:p>
    <w:p w14:paraId="5F34E1A9" w14:textId="77777777" w:rsidR="006B58A3" w:rsidRDefault="006B58A3" w:rsidP="00E1552E">
      <w:pPr>
        <w:pStyle w:val="HEADINGA"/>
      </w:pPr>
      <w:r>
        <w:t>SITE AND SURROUNDINGS</w:t>
      </w:r>
    </w:p>
    <w:p w14:paraId="0AC1F8A0" w14:textId="77777777" w:rsidR="00B205EC" w:rsidRDefault="00B205EC" w:rsidP="00E1552E">
      <w:pPr>
        <w:pStyle w:val="PARAGRAPHA"/>
        <w:ind w:left="709" w:hanging="709"/>
      </w:pPr>
      <w:r>
        <w:lastRenderedPageBreak/>
        <w:t>The site is located on the north side of Hill Top Road. The application site consists of an area of scrubland with a disused garage. Several protected and mature trees surround the site, both within and without the site itself.</w:t>
      </w:r>
    </w:p>
    <w:p w14:paraId="4E6BB8A3" w14:textId="77777777" w:rsidR="00B205EC" w:rsidRDefault="00B205EC" w:rsidP="00E1552E">
      <w:pPr>
        <w:pStyle w:val="PARAGRAPHA"/>
        <w:ind w:left="709" w:hanging="709"/>
      </w:pPr>
      <w:r>
        <w:t>The street is characterised by its eclectic mixture of generous late Victorian villas, semi-detached Edwardian houses and later infill developments. To the north lies research and educational facilities associated with the University of Oxford. In all other directions lie residential dwellinghouses. To the north-west lies Nos. 45a and 45b, a pair of semi-detached dwellings, which are something of an anomaly in the street by virtue of their siting towards the rear of their plots. To the south-east lies No. 51, a detached property constructed in an Edwardian style, typical of this portion of the street. To the south lies No. 46. This is a very generously proportioned house which has been significantly extended.</w:t>
      </w:r>
    </w:p>
    <w:p w14:paraId="15972CFE" w14:textId="77777777" w:rsidR="006B58A3" w:rsidRDefault="00B205EC" w:rsidP="00E1552E">
      <w:pPr>
        <w:pStyle w:val="PARAGRAPHA"/>
        <w:ind w:left="709" w:hanging="709"/>
      </w:pPr>
      <w:r>
        <w:t>S</w:t>
      </w:r>
      <w:r w:rsidR="006B58A3">
        <w:t xml:space="preserve">ee </w:t>
      </w:r>
      <w:r w:rsidR="00670931">
        <w:t>location plan below:</w:t>
      </w:r>
    </w:p>
    <w:p w14:paraId="63A5D5B4" w14:textId="77777777" w:rsidR="006B58A3" w:rsidRDefault="00E87AB6">
      <w:pPr>
        <w:autoSpaceDE/>
        <w:autoSpaceDN/>
      </w:pPr>
      <w:r>
        <w:rPr>
          <w:noProof/>
          <w:lang w:eastAsia="en-GB"/>
        </w:rPr>
        <w:drawing>
          <wp:inline distT="0" distB="0" distL="0" distR="0" wp14:anchorId="06D31CAF" wp14:editId="6C001381">
            <wp:extent cx="30861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956945"/>
                    </a:xfrm>
                    <a:prstGeom prst="rect">
                      <a:avLst/>
                    </a:prstGeom>
                    <a:noFill/>
                    <a:ln>
                      <a:noFill/>
                    </a:ln>
                  </pic:spPr>
                </pic:pic>
              </a:graphicData>
            </a:graphic>
          </wp:inline>
        </w:drawing>
      </w:r>
      <w:r w:rsidRPr="007E531F">
        <w:rPr>
          <w:noProof/>
          <w:lang w:eastAsia="en-GB"/>
        </w:rPr>
        <w:drawing>
          <wp:inline distT="0" distB="0" distL="0" distR="0" wp14:anchorId="59F922F7" wp14:editId="45BF352C">
            <wp:extent cx="3221355" cy="35299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3529965"/>
                    </a:xfrm>
                    <a:prstGeom prst="rect">
                      <a:avLst/>
                    </a:prstGeom>
                    <a:noFill/>
                    <a:ln>
                      <a:noFill/>
                    </a:ln>
                  </pic:spPr>
                </pic:pic>
              </a:graphicData>
            </a:graphic>
          </wp:inline>
        </w:drawing>
      </w:r>
    </w:p>
    <w:p w14:paraId="6C043487"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78600C96" w14:textId="77777777" w:rsidR="006B58A3" w:rsidRDefault="006B58A3">
      <w:pPr>
        <w:tabs>
          <w:tab w:val="center" w:pos="4153"/>
          <w:tab w:val="right" w:pos="8306"/>
        </w:tabs>
        <w:autoSpaceDE/>
        <w:autoSpaceDN/>
        <w:rPr>
          <w:szCs w:val="16"/>
        </w:rPr>
      </w:pPr>
      <w:r>
        <w:rPr>
          <w:sz w:val="16"/>
          <w:szCs w:val="16"/>
        </w:rPr>
        <w:t>Ordnance Survey 100019348</w:t>
      </w:r>
    </w:p>
    <w:p w14:paraId="17CFC5EA" w14:textId="77777777" w:rsidR="006B58A3" w:rsidRDefault="006B58A3">
      <w:pPr>
        <w:ind w:left="426"/>
        <w:jc w:val="both"/>
        <w:rPr>
          <w:bCs/>
        </w:rPr>
      </w:pPr>
    </w:p>
    <w:p w14:paraId="18E85962" w14:textId="77777777" w:rsidR="006B58A3" w:rsidRDefault="006B58A3" w:rsidP="00670931">
      <w:pPr>
        <w:pStyle w:val="HEADINGA"/>
      </w:pPr>
      <w:r>
        <w:t>PROPOSAL</w:t>
      </w:r>
    </w:p>
    <w:p w14:paraId="24B9C0FF" w14:textId="35533219" w:rsidR="00B205EC" w:rsidRDefault="00B205EC" w:rsidP="00670931">
      <w:pPr>
        <w:pStyle w:val="PARAGRAPHA"/>
        <w:ind w:left="709" w:hanging="709"/>
      </w:pPr>
      <w:r>
        <w:t xml:space="preserve">This application proposes to demolish the existing garage, which is located towards the front of the site. </w:t>
      </w:r>
      <w:r w:rsidR="001B4C0C">
        <w:t>A set of two</w:t>
      </w:r>
      <w:r>
        <w:t xml:space="preserve"> new</w:t>
      </w:r>
      <w:r w:rsidR="001B4C0C">
        <w:t xml:space="preserve"> semi-detached</w:t>
      </w:r>
      <w:r>
        <w:t xml:space="preserve"> dwellinghouse</w:t>
      </w:r>
      <w:r w:rsidR="001B4C0C">
        <w:t>s</w:t>
      </w:r>
      <w:r>
        <w:t xml:space="preserve"> would be erected to</w:t>
      </w:r>
      <w:r w:rsidR="00507965">
        <w:t>wards</w:t>
      </w:r>
      <w:r>
        <w:t xml:space="preserve"> the </w:t>
      </w:r>
      <w:r w:rsidR="001B4C0C">
        <w:t>front</w:t>
      </w:r>
      <w:r>
        <w:t xml:space="preserve"> of the site, in line with the </w:t>
      </w:r>
      <w:r w:rsidR="00507965">
        <w:t xml:space="preserve">dwellinghouse </w:t>
      </w:r>
      <w:r>
        <w:t>at No</w:t>
      </w:r>
      <w:r w:rsidR="001B4C0C">
        <w:t xml:space="preserve">. 51 and </w:t>
      </w:r>
      <w:r w:rsidR="000E3DE4">
        <w:t xml:space="preserve">most of the other dwellings on the north side of the </w:t>
      </w:r>
      <w:r w:rsidR="001B4C0C">
        <w:t>street, being set 6</w:t>
      </w:r>
      <w:r>
        <w:t xml:space="preserve">m back from the front boundary. </w:t>
      </w:r>
      <w:r w:rsidR="000E3DE4">
        <w:t xml:space="preserve">The eastern dwelling would be larger than the western dwelling. </w:t>
      </w:r>
      <w:r>
        <w:t>The dwelling</w:t>
      </w:r>
      <w:r w:rsidR="001B4C0C">
        <w:t>s</w:t>
      </w:r>
      <w:r>
        <w:t xml:space="preserve"> would be of red brick construction with plain clay tiled </w:t>
      </w:r>
      <w:r w:rsidR="000E3DE4">
        <w:t xml:space="preserve">roofs </w:t>
      </w:r>
      <w:r>
        <w:t>and painted timber framed windows. The dwellinghouse</w:t>
      </w:r>
      <w:r w:rsidR="001B4C0C">
        <w:t>s</w:t>
      </w:r>
      <w:r>
        <w:t xml:space="preserve"> would be set across two storeys, with additional accommodation in the roof and basement and would have large, steep roofslopes, which slope away to the front and rear, with two large gables to the front elevation. To the rear </w:t>
      </w:r>
      <w:r w:rsidR="000E3DE4">
        <w:t xml:space="preserve">the larger </w:t>
      </w:r>
      <w:r w:rsidR="001B4C0C">
        <w:lastRenderedPageBreak/>
        <w:t>house would have</w:t>
      </w:r>
      <w:r>
        <w:t xml:space="preserve"> a single gable while </w:t>
      </w:r>
      <w:r w:rsidR="001B4C0C">
        <w:t>the other house would have a staggered rear elevation with no gable to the rear</w:t>
      </w:r>
      <w:r w:rsidR="007957F0">
        <w:t>.</w:t>
      </w:r>
      <w:r>
        <w:t xml:space="preserve"> The house</w:t>
      </w:r>
      <w:r w:rsidR="001B4C0C">
        <w:t>s</w:t>
      </w:r>
      <w:r>
        <w:t xml:space="preserve"> would be up to 1</w:t>
      </w:r>
      <w:r w:rsidR="001B4C0C">
        <w:t>2m wide</w:t>
      </w:r>
      <w:r>
        <w:t xml:space="preserve"> and </w:t>
      </w:r>
      <w:r w:rsidR="001B4C0C">
        <w:t>the smaller house would be</w:t>
      </w:r>
      <w:r w:rsidR="000E3DE4">
        <w:t xml:space="preserve"> up to</w:t>
      </w:r>
      <w:r w:rsidR="001B4C0C">
        <w:t xml:space="preserve"> 11m deep while the larger house would be 18.8m deep. The </w:t>
      </w:r>
      <w:r>
        <w:t>heig</w:t>
      </w:r>
      <w:r w:rsidR="001B4C0C">
        <w:t xml:space="preserve">ht </w:t>
      </w:r>
      <w:r>
        <w:t>to the eaves</w:t>
      </w:r>
      <w:r w:rsidR="001B4C0C">
        <w:t xml:space="preserve"> would be </w:t>
      </w:r>
      <w:r w:rsidR="007957F0">
        <w:t>5.6m while the height to the ridge of the roof would be 8.9m.</w:t>
      </w:r>
      <w:r>
        <w:t xml:space="preserve"> </w:t>
      </w:r>
    </w:p>
    <w:p w14:paraId="052DB98D" w14:textId="305AC8CE" w:rsidR="00E87AB6" w:rsidRDefault="008C0652" w:rsidP="00670931">
      <w:pPr>
        <w:pStyle w:val="PARAGRAPHA"/>
        <w:ind w:left="709" w:hanging="709"/>
      </w:pPr>
      <w:r>
        <w:t xml:space="preserve">It is also proposed to erect a cycle store in the rear of each garden. These would house 4 cycle parking spaces for the smaller house and 5 for the larger. It is noted that a garden room was also included for the larger dwelling in the site plan. However, this has been removed from the final drawing package given that it was not in the application form or description. </w:t>
      </w:r>
    </w:p>
    <w:p w14:paraId="46341191" w14:textId="77777777" w:rsidR="006B58A3" w:rsidRDefault="00B205EC" w:rsidP="00670931">
      <w:pPr>
        <w:pStyle w:val="PARAGRAPHA"/>
        <w:ind w:left="709" w:hanging="709"/>
      </w:pPr>
      <w:r>
        <w:t>Minor landscaping is</w:t>
      </w:r>
      <w:r w:rsidR="007957F0">
        <w:t xml:space="preserve"> also proposed, including the subdivision of the rear garden into two, the creation of a driveway to the front and the erection of a new front boundary treatment.</w:t>
      </w:r>
    </w:p>
    <w:p w14:paraId="5692BC1E" w14:textId="77777777" w:rsidR="006B58A3" w:rsidRDefault="006B58A3">
      <w:pPr>
        <w:pStyle w:val="HEADINGA"/>
      </w:pPr>
      <w:r>
        <w:t>RELEVANT PLANNING HISTORY</w:t>
      </w:r>
    </w:p>
    <w:p w14:paraId="5647BFEF" w14:textId="77777777" w:rsidR="006B58A3" w:rsidRDefault="006B58A3" w:rsidP="0067093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560A52B1" w14:textId="77777777">
        <w:tc>
          <w:tcPr>
            <w:tcW w:w="8844" w:type="dxa"/>
          </w:tcPr>
          <w:p w14:paraId="199B2964" w14:textId="77777777" w:rsidR="006B58A3" w:rsidRDefault="006B58A3">
            <w:pPr>
              <w:pStyle w:val="CAPS"/>
              <w:rPr>
                <w:rFonts w:ascii="Arial" w:hAnsi="Arial" w:cs="Arial"/>
                <w:sz w:val="24"/>
                <w:szCs w:val="24"/>
              </w:rPr>
            </w:pPr>
          </w:p>
          <w:p w14:paraId="708F9494" w14:textId="77777777" w:rsidR="006B58A3" w:rsidRDefault="006B58A3">
            <w:pPr>
              <w:pStyle w:val="CAPS"/>
              <w:rPr>
                <w:rFonts w:ascii="Arial" w:hAnsi="Arial" w:cs="Arial"/>
                <w:sz w:val="24"/>
                <w:szCs w:val="24"/>
              </w:rPr>
            </w:pPr>
            <w:r>
              <w:rPr>
                <w:rFonts w:ascii="Arial" w:hAnsi="Arial" w:cs="Arial"/>
                <w:sz w:val="24"/>
                <w:szCs w:val="24"/>
              </w:rPr>
              <w:t>16/02777/TPO - Raise canopy of 1No. Beech tree (T2) to 4m as identified in City of Oxford Hill Top Road No.1 Tree Preservation Order 1998.. PER 29th November 2016.</w:t>
            </w:r>
          </w:p>
          <w:p w14:paraId="4F43D4E5" w14:textId="77777777" w:rsidR="006B58A3" w:rsidRDefault="006B58A3">
            <w:pPr>
              <w:pStyle w:val="CAPS"/>
              <w:rPr>
                <w:rFonts w:ascii="Arial" w:hAnsi="Arial" w:cs="Arial"/>
                <w:sz w:val="24"/>
                <w:szCs w:val="24"/>
                <w:lang w:val="fr-FR"/>
              </w:rPr>
            </w:pPr>
          </w:p>
          <w:p w14:paraId="784B3B04" w14:textId="77777777" w:rsidR="006B58A3" w:rsidRDefault="006B58A3">
            <w:pPr>
              <w:pStyle w:val="CAPS"/>
              <w:rPr>
                <w:rFonts w:ascii="Arial" w:hAnsi="Arial" w:cs="Arial"/>
                <w:sz w:val="24"/>
                <w:szCs w:val="24"/>
                <w:lang w:val="fr-FR"/>
              </w:rPr>
            </w:pPr>
            <w:r>
              <w:rPr>
                <w:rFonts w:ascii="Arial" w:hAnsi="Arial" w:cs="Arial"/>
                <w:sz w:val="24"/>
                <w:szCs w:val="24"/>
                <w:lang w:val="fr-FR"/>
              </w:rPr>
              <w:t>17/01832/FUL - Erection of 1 x 6 bed dwellinghouse (Use Class C3). Retention of existing  garage for use as utility room/store. Alterations to form new vehicle access. Provision of private amenity spac</w:t>
            </w:r>
            <w:r w:rsidR="00B205EC">
              <w:rPr>
                <w:rFonts w:ascii="Arial" w:hAnsi="Arial" w:cs="Arial"/>
                <w:sz w:val="24"/>
                <w:szCs w:val="24"/>
                <w:lang w:val="fr-FR"/>
              </w:rPr>
              <w:t xml:space="preserve">e, car parking and bin stores.  Approved </w:t>
            </w:r>
            <w:r>
              <w:rPr>
                <w:rFonts w:ascii="Arial" w:hAnsi="Arial" w:cs="Arial"/>
                <w:sz w:val="24"/>
                <w:szCs w:val="24"/>
                <w:lang w:val="fr-FR"/>
              </w:rPr>
              <w:t>14th September 2017.</w:t>
            </w:r>
          </w:p>
          <w:p w14:paraId="792402E2" w14:textId="77777777" w:rsidR="006B58A3" w:rsidRDefault="006B58A3">
            <w:pPr>
              <w:pStyle w:val="CAPS"/>
              <w:rPr>
                <w:rFonts w:ascii="Arial" w:hAnsi="Arial" w:cs="Arial"/>
                <w:sz w:val="24"/>
                <w:szCs w:val="24"/>
                <w:lang w:val="fr-FR"/>
              </w:rPr>
            </w:pPr>
          </w:p>
          <w:p w14:paraId="758F90C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18/00858/FUL - Erection of 1 x 6 bed dwelling house (Use Class C3). Formation of garage to habitable space and provision of private amenity space, car parking and bin stores.. </w:t>
            </w:r>
            <w:r w:rsidR="00B205EC">
              <w:rPr>
                <w:rFonts w:ascii="Arial" w:hAnsi="Arial" w:cs="Arial"/>
                <w:sz w:val="24"/>
                <w:szCs w:val="24"/>
                <w:lang w:val="fr-FR"/>
              </w:rPr>
              <w:t>Approved</w:t>
            </w:r>
            <w:r>
              <w:rPr>
                <w:rFonts w:ascii="Arial" w:hAnsi="Arial" w:cs="Arial"/>
                <w:sz w:val="24"/>
                <w:szCs w:val="24"/>
                <w:lang w:val="fr-FR"/>
              </w:rPr>
              <w:t xml:space="preserve"> 31st May 2018.</w:t>
            </w:r>
          </w:p>
          <w:p w14:paraId="1FB34705" w14:textId="77777777" w:rsidR="006B58A3" w:rsidRDefault="006B58A3">
            <w:pPr>
              <w:pStyle w:val="CAPS"/>
              <w:rPr>
                <w:rFonts w:ascii="Arial" w:hAnsi="Arial" w:cs="Arial"/>
                <w:sz w:val="24"/>
                <w:szCs w:val="24"/>
                <w:lang w:val="fr-FR"/>
              </w:rPr>
            </w:pPr>
          </w:p>
          <w:p w14:paraId="3BB83AF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19/02815/FUL - Demolition of existing garage and erection of a 1 x 4-bed dwelling and a 1 x 6-bed dwelling (Use Class C3). Provision of amenity space, car parking and bin and cycle stores. Associated landscaping and boundary treatments.. </w:t>
            </w:r>
            <w:r w:rsidR="00B205EC">
              <w:rPr>
                <w:rFonts w:ascii="Arial" w:hAnsi="Arial" w:cs="Arial"/>
                <w:sz w:val="24"/>
                <w:szCs w:val="24"/>
                <w:lang w:val="fr-FR"/>
              </w:rPr>
              <w:t>Refused</w:t>
            </w:r>
            <w:r>
              <w:rPr>
                <w:rFonts w:ascii="Arial" w:hAnsi="Arial" w:cs="Arial"/>
                <w:sz w:val="24"/>
                <w:szCs w:val="24"/>
                <w:lang w:val="fr-FR"/>
              </w:rPr>
              <w:t xml:space="preserve"> 13th January 2021.</w:t>
            </w:r>
          </w:p>
          <w:p w14:paraId="25BC1A9C" w14:textId="77777777" w:rsidR="006B58A3" w:rsidRDefault="006B58A3">
            <w:pPr>
              <w:pStyle w:val="CAPS"/>
              <w:rPr>
                <w:rFonts w:ascii="Arial" w:hAnsi="Arial" w:cs="Arial"/>
                <w:sz w:val="24"/>
                <w:szCs w:val="24"/>
                <w:lang w:val="fr-FR"/>
              </w:rPr>
            </w:pPr>
          </w:p>
          <w:p w14:paraId="3C55A192"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19/02817/FUL - Demolition of existing garage. Erection of 1 x 6-bed dwelling (Use Class C3) and erection of detached garage. Provision of amenity space, bin and cycle stores. Associated landscaping and boundary treatments.. </w:t>
            </w:r>
            <w:r w:rsidR="00B205EC">
              <w:rPr>
                <w:rFonts w:ascii="Arial" w:hAnsi="Arial" w:cs="Arial"/>
                <w:sz w:val="24"/>
                <w:szCs w:val="24"/>
                <w:lang w:val="fr-FR"/>
              </w:rPr>
              <w:t>Approved at Committee</w:t>
            </w:r>
            <w:r>
              <w:rPr>
                <w:rFonts w:ascii="Arial" w:hAnsi="Arial" w:cs="Arial"/>
                <w:sz w:val="24"/>
                <w:szCs w:val="24"/>
                <w:lang w:val="fr-FR"/>
              </w:rPr>
              <w:t xml:space="preserve"> 20th October 2020.</w:t>
            </w:r>
          </w:p>
          <w:p w14:paraId="3C244225" w14:textId="77777777" w:rsidR="006B58A3" w:rsidRDefault="006B58A3">
            <w:pPr>
              <w:jc w:val="both"/>
              <w:rPr>
                <w:b/>
                <w:bCs/>
                <w:lang w:val="fr-FR"/>
              </w:rPr>
            </w:pPr>
          </w:p>
        </w:tc>
      </w:tr>
    </w:tbl>
    <w:p w14:paraId="6513348E" w14:textId="77777777" w:rsidR="006B58A3" w:rsidRDefault="006B58A3"/>
    <w:p w14:paraId="2CD406C6" w14:textId="77777777" w:rsidR="006B58A3" w:rsidRDefault="006B58A3" w:rsidP="00670931">
      <w:pPr>
        <w:pStyle w:val="HEADINGA"/>
      </w:pPr>
      <w:r>
        <w:t>RELEVANT PLANNING POLICY</w:t>
      </w:r>
    </w:p>
    <w:p w14:paraId="5D14B5F1" w14:textId="77777777" w:rsidR="006B58A3" w:rsidRDefault="006B58A3" w:rsidP="00670931">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8648DD" w14:paraId="5DA4FD13" w14:textId="77777777" w:rsidTr="000E3DE4">
        <w:trPr>
          <w:trHeight w:val="573"/>
          <w:jc w:val="center"/>
        </w:trPr>
        <w:tc>
          <w:tcPr>
            <w:tcW w:w="1609" w:type="dxa"/>
            <w:shd w:val="clear" w:color="auto" w:fill="548DD4"/>
          </w:tcPr>
          <w:p w14:paraId="7E94BA7C" w14:textId="77777777" w:rsidR="008648DD" w:rsidRDefault="008648DD" w:rsidP="000E3DE4">
            <w:pPr>
              <w:jc w:val="center"/>
              <w:rPr>
                <w:b/>
                <w:color w:val="FFFFFF"/>
                <w:sz w:val="20"/>
                <w:szCs w:val="20"/>
              </w:rPr>
            </w:pPr>
            <w:r>
              <w:rPr>
                <w:b/>
                <w:color w:val="FFFFFF"/>
                <w:sz w:val="20"/>
                <w:szCs w:val="20"/>
              </w:rPr>
              <w:t>Topic</w:t>
            </w:r>
          </w:p>
        </w:tc>
        <w:tc>
          <w:tcPr>
            <w:tcW w:w="1609" w:type="dxa"/>
            <w:shd w:val="clear" w:color="auto" w:fill="548DD4"/>
            <w:hideMark/>
          </w:tcPr>
          <w:p w14:paraId="2AC32261" w14:textId="77777777" w:rsidR="008648DD" w:rsidRDefault="008648DD" w:rsidP="000E3DE4">
            <w:pPr>
              <w:jc w:val="center"/>
              <w:rPr>
                <w:b/>
                <w:bCs/>
                <w:color w:val="FFFFFF"/>
                <w:sz w:val="20"/>
                <w:szCs w:val="20"/>
                <w:highlight w:val="yellow"/>
              </w:rPr>
            </w:pPr>
            <w:r w:rsidRPr="000713AC">
              <w:rPr>
                <w:b/>
                <w:color w:val="FFFFFF"/>
                <w:sz w:val="20"/>
                <w:szCs w:val="20"/>
              </w:rPr>
              <w:t xml:space="preserve">National Planning </w:t>
            </w:r>
            <w:r w:rsidRPr="000713AC">
              <w:rPr>
                <w:b/>
                <w:color w:val="FFFFFF"/>
                <w:sz w:val="20"/>
                <w:szCs w:val="20"/>
              </w:rPr>
              <w:lastRenderedPageBreak/>
              <w:t>Policy Framework</w:t>
            </w:r>
          </w:p>
        </w:tc>
        <w:tc>
          <w:tcPr>
            <w:tcW w:w="1610" w:type="dxa"/>
            <w:shd w:val="clear" w:color="auto" w:fill="548DD4"/>
            <w:hideMark/>
          </w:tcPr>
          <w:p w14:paraId="1B0ABC7B" w14:textId="77777777" w:rsidR="008648DD" w:rsidRDefault="008648DD" w:rsidP="000E3DE4">
            <w:pPr>
              <w:jc w:val="center"/>
              <w:rPr>
                <w:b/>
                <w:bCs/>
                <w:color w:val="FFFFFF"/>
                <w:sz w:val="20"/>
                <w:szCs w:val="20"/>
              </w:rPr>
            </w:pPr>
            <w:r>
              <w:rPr>
                <w:b/>
                <w:color w:val="FFFFFF"/>
                <w:sz w:val="20"/>
                <w:szCs w:val="20"/>
              </w:rPr>
              <w:lastRenderedPageBreak/>
              <w:t>Local Plan</w:t>
            </w:r>
          </w:p>
        </w:tc>
        <w:tc>
          <w:tcPr>
            <w:tcW w:w="1609" w:type="dxa"/>
            <w:shd w:val="clear" w:color="auto" w:fill="548DD4"/>
          </w:tcPr>
          <w:p w14:paraId="05ED7AFA" w14:textId="77777777" w:rsidR="008648DD" w:rsidRDefault="008648DD" w:rsidP="000E3DE4">
            <w:pPr>
              <w:jc w:val="center"/>
              <w:rPr>
                <w:b/>
                <w:color w:val="FFFFFF"/>
                <w:sz w:val="20"/>
                <w:szCs w:val="20"/>
              </w:rPr>
            </w:pPr>
            <w:r>
              <w:rPr>
                <w:b/>
                <w:color w:val="FFFFFF"/>
                <w:sz w:val="20"/>
                <w:szCs w:val="20"/>
              </w:rPr>
              <w:t>Other planning documents</w:t>
            </w:r>
          </w:p>
        </w:tc>
        <w:tc>
          <w:tcPr>
            <w:tcW w:w="1840" w:type="dxa"/>
            <w:shd w:val="clear" w:color="auto" w:fill="548DD4"/>
          </w:tcPr>
          <w:p w14:paraId="02937675" w14:textId="77777777" w:rsidR="008648DD" w:rsidRDefault="008648DD" w:rsidP="000E3DE4">
            <w:pPr>
              <w:jc w:val="center"/>
              <w:rPr>
                <w:b/>
                <w:color w:val="FFFFFF"/>
                <w:sz w:val="20"/>
                <w:szCs w:val="20"/>
              </w:rPr>
            </w:pPr>
            <w:r>
              <w:rPr>
                <w:b/>
                <w:color w:val="FFFFFF"/>
                <w:sz w:val="20"/>
                <w:szCs w:val="20"/>
              </w:rPr>
              <w:t>Neighbourhood Plans:</w:t>
            </w:r>
          </w:p>
          <w:p w14:paraId="6E340B5E" w14:textId="77777777" w:rsidR="008648DD" w:rsidRDefault="008648DD" w:rsidP="000E3DE4">
            <w:pPr>
              <w:jc w:val="center"/>
              <w:rPr>
                <w:b/>
                <w:color w:val="FFFFFF"/>
                <w:sz w:val="20"/>
                <w:szCs w:val="20"/>
              </w:rPr>
            </w:pPr>
          </w:p>
        </w:tc>
      </w:tr>
      <w:tr w:rsidR="008648DD" w14:paraId="4E6C4844" w14:textId="77777777" w:rsidTr="000E3DE4">
        <w:trPr>
          <w:trHeight w:val="900"/>
          <w:jc w:val="center"/>
        </w:trPr>
        <w:tc>
          <w:tcPr>
            <w:tcW w:w="1609" w:type="dxa"/>
            <w:shd w:val="clear" w:color="auto" w:fill="548DD4"/>
          </w:tcPr>
          <w:p w14:paraId="1D8DB046" w14:textId="77777777" w:rsidR="008648DD" w:rsidRDefault="008648DD" w:rsidP="000E3DE4">
            <w:pPr>
              <w:jc w:val="center"/>
              <w:rPr>
                <w:b/>
                <w:color w:val="FFFFFF"/>
                <w:sz w:val="20"/>
                <w:szCs w:val="20"/>
              </w:rPr>
            </w:pPr>
            <w:r>
              <w:rPr>
                <w:b/>
                <w:color w:val="FFFFFF"/>
                <w:sz w:val="20"/>
                <w:szCs w:val="20"/>
              </w:rPr>
              <w:t>Design</w:t>
            </w:r>
          </w:p>
        </w:tc>
        <w:tc>
          <w:tcPr>
            <w:tcW w:w="1609" w:type="dxa"/>
          </w:tcPr>
          <w:p w14:paraId="5FB03642" w14:textId="77777777" w:rsidR="008648DD" w:rsidRDefault="008648DD" w:rsidP="000E3DE4">
            <w:pPr>
              <w:jc w:val="center"/>
              <w:rPr>
                <w:bCs/>
                <w:sz w:val="20"/>
                <w:szCs w:val="20"/>
                <w:highlight w:val="yellow"/>
              </w:rPr>
            </w:pPr>
            <w:r w:rsidRPr="000713AC">
              <w:rPr>
                <w:bCs/>
                <w:sz w:val="20"/>
                <w:szCs w:val="20"/>
              </w:rPr>
              <w:t>117-123</w:t>
            </w:r>
            <w:r>
              <w:rPr>
                <w:bCs/>
                <w:sz w:val="20"/>
                <w:szCs w:val="20"/>
              </w:rPr>
              <w:t>, 124-132</w:t>
            </w:r>
          </w:p>
        </w:tc>
        <w:tc>
          <w:tcPr>
            <w:tcW w:w="1610" w:type="dxa"/>
          </w:tcPr>
          <w:p w14:paraId="061E7119" w14:textId="77777777" w:rsidR="008648DD" w:rsidRDefault="008648DD" w:rsidP="000E3DE4">
            <w:pPr>
              <w:jc w:val="center"/>
              <w:rPr>
                <w:bCs/>
                <w:iCs/>
                <w:sz w:val="20"/>
                <w:szCs w:val="20"/>
              </w:rPr>
            </w:pPr>
            <w:r>
              <w:rPr>
                <w:bCs/>
                <w:iCs/>
                <w:sz w:val="20"/>
                <w:szCs w:val="20"/>
              </w:rPr>
              <w:t>DH1, DH7, H14, RE2</w:t>
            </w:r>
          </w:p>
        </w:tc>
        <w:tc>
          <w:tcPr>
            <w:tcW w:w="1609" w:type="dxa"/>
          </w:tcPr>
          <w:p w14:paraId="58E58DDE" w14:textId="77777777" w:rsidR="008648DD" w:rsidRDefault="008648DD" w:rsidP="000E3DE4">
            <w:pPr>
              <w:jc w:val="center"/>
              <w:rPr>
                <w:bCs/>
                <w:iCs/>
                <w:sz w:val="20"/>
                <w:szCs w:val="20"/>
              </w:rPr>
            </w:pPr>
          </w:p>
        </w:tc>
        <w:tc>
          <w:tcPr>
            <w:tcW w:w="1840" w:type="dxa"/>
          </w:tcPr>
          <w:p w14:paraId="798069EB" w14:textId="77777777" w:rsidR="008648DD" w:rsidRDefault="008648DD" w:rsidP="000E3DE4">
            <w:pPr>
              <w:jc w:val="center"/>
              <w:rPr>
                <w:bCs/>
                <w:iCs/>
                <w:sz w:val="20"/>
                <w:szCs w:val="20"/>
              </w:rPr>
            </w:pPr>
          </w:p>
        </w:tc>
      </w:tr>
      <w:tr w:rsidR="008648DD" w14:paraId="510718BE" w14:textId="77777777" w:rsidTr="000E3DE4">
        <w:trPr>
          <w:trHeight w:val="900"/>
          <w:jc w:val="center"/>
        </w:trPr>
        <w:tc>
          <w:tcPr>
            <w:tcW w:w="1609" w:type="dxa"/>
            <w:shd w:val="clear" w:color="auto" w:fill="548DD4"/>
          </w:tcPr>
          <w:p w14:paraId="2B1D4820" w14:textId="77777777" w:rsidR="008648DD" w:rsidRDefault="008648DD" w:rsidP="000E3DE4">
            <w:pPr>
              <w:jc w:val="center"/>
              <w:rPr>
                <w:b/>
                <w:color w:val="FFFFFF"/>
                <w:sz w:val="20"/>
                <w:szCs w:val="20"/>
              </w:rPr>
            </w:pPr>
            <w:r>
              <w:rPr>
                <w:b/>
                <w:color w:val="FFFFFF"/>
                <w:sz w:val="20"/>
                <w:szCs w:val="20"/>
              </w:rPr>
              <w:t>Conservation/ Heritage</w:t>
            </w:r>
          </w:p>
        </w:tc>
        <w:tc>
          <w:tcPr>
            <w:tcW w:w="1609" w:type="dxa"/>
            <w:shd w:val="clear" w:color="auto" w:fill="auto"/>
          </w:tcPr>
          <w:p w14:paraId="1D64AAED" w14:textId="77777777" w:rsidR="008648DD" w:rsidRDefault="008648DD" w:rsidP="000E3DE4">
            <w:pPr>
              <w:jc w:val="center"/>
              <w:rPr>
                <w:bCs/>
                <w:sz w:val="20"/>
                <w:szCs w:val="20"/>
                <w:highlight w:val="yellow"/>
              </w:rPr>
            </w:pPr>
            <w:r w:rsidRPr="000713AC">
              <w:rPr>
                <w:bCs/>
                <w:sz w:val="20"/>
                <w:szCs w:val="20"/>
              </w:rPr>
              <w:t>184-202</w:t>
            </w:r>
          </w:p>
        </w:tc>
        <w:tc>
          <w:tcPr>
            <w:tcW w:w="1610" w:type="dxa"/>
            <w:shd w:val="clear" w:color="auto" w:fill="auto"/>
          </w:tcPr>
          <w:p w14:paraId="39FDFB86" w14:textId="77777777" w:rsidR="008648DD" w:rsidRDefault="008648DD" w:rsidP="000E3DE4">
            <w:pPr>
              <w:jc w:val="center"/>
              <w:rPr>
                <w:bCs/>
                <w:iCs/>
                <w:sz w:val="20"/>
                <w:szCs w:val="20"/>
              </w:rPr>
            </w:pPr>
            <w:r>
              <w:rPr>
                <w:bCs/>
                <w:iCs/>
                <w:sz w:val="20"/>
                <w:szCs w:val="20"/>
              </w:rPr>
              <w:t>DH4</w:t>
            </w:r>
          </w:p>
        </w:tc>
        <w:tc>
          <w:tcPr>
            <w:tcW w:w="1609" w:type="dxa"/>
            <w:shd w:val="clear" w:color="auto" w:fill="auto"/>
          </w:tcPr>
          <w:p w14:paraId="5FA70AB6" w14:textId="77777777" w:rsidR="008648DD" w:rsidRDefault="008648DD" w:rsidP="000E3DE4">
            <w:pPr>
              <w:jc w:val="center"/>
              <w:rPr>
                <w:bCs/>
                <w:iCs/>
                <w:sz w:val="20"/>
                <w:szCs w:val="20"/>
              </w:rPr>
            </w:pPr>
          </w:p>
        </w:tc>
        <w:tc>
          <w:tcPr>
            <w:tcW w:w="1840" w:type="dxa"/>
            <w:shd w:val="clear" w:color="auto" w:fill="auto"/>
          </w:tcPr>
          <w:p w14:paraId="2652C973" w14:textId="77777777" w:rsidR="008648DD" w:rsidRDefault="008648DD" w:rsidP="000E3DE4">
            <w:pPr>
              <w:jc w:val="center"/>
              <w:rPr>
                <w:bCs/>
                <w:iCs/>
                <w:sz w:val="20"/>
                <w:szCs w:val="20"/>
              </w:rPr>
            </w:pPr>
          </w:p>
        </w:tc>
      </w:tr>
      <w:tr w:rsidR="008648DD" w14:paraId="1239FDA2" w14:textId="77777777" w:rsidTr="000E3DE4">
        <w:trPr>
          <w:trHeight w:val="1200"/>
          <w:jc w:val="center"/>
        </w:trPr>
        <w:tc>
          <w:tcPr>
            <w:tcW w:w="1609" w:type="dxa"/>
            <w:shd w:val="clear" w:color="auto" w:fill="548DD4"/>
          </w:tcPr>
          <w:p w14:paraId="184D144E" w14:textId="77777777" w:rsidR="008648DD" w:rsidRDefault="008648DD" w:rsidP="000E3DE4">
            <w:pPr>
              <w:jc w:val="center"/>
              <w:rPr>
                <w:b/>
                <w:color w:val="FFFFFF"/>
                <w:sz w:val="20"/>
                <w:szCs w:val="20"/>
              </w:rPr>
            </w:pPr>
            <w:r>
              <w:rPr>
                <w:b/>
                <w:color w:val="FFFFFF"/>
                <w:sz w:val="20"/>
                <w:szCs w:val="20"/>
              </w:rPr>
              <w:t>Housing</w:t>
            </w:r>
          </w:p>
        </w:tc>
        <w:tc>
          <w:tcPr>
            <w:tcW w:w="1609" w:type="dxa"/>
            <w:shd w:val="clear" w:color="auto" w:fill="auto"/>
          </w:tcPr>
          <w:p w14:paraId="6010C1A9" w14:textId="77777777" w:rsidR="008648DD" w:rsidRDefault="008648DD" w:rsidP="000E3DE4">
            <w:pPr>
              <w:jc w:val="center"/>
              <w:rPr>
                <w:bCs/>
                <w:sz w:val="20"/>
                <w:szCs w:val="20"/>
                <w:highlight w:val="yellow"/>
              </w:rPr>
            </w:pPr>
            <w:r w:rsidRPr="000713AC">
              <w:rPr>
                <w:bCs/>
                <w:sz w:val="20"/>
                <w:szCs w:val="20"/>
              </w:rPr>
              <w:t>59-76</w:t>
            </w:r>
          </w:p>
        </w:tc>
        <w:tc>
          <w:tcPr>
            <w:tcW w:w="1610" w:type="dxa"/>
            <w:shd w:val="clear" w:color="auto" w:fill="auto"/>
          </w:tcPr>
          <w:p w14:paraId="7DE25B9D" w14:textId="77777777" w:rsidR="008648DD" w:rsidRDefault="008648DD" w:rsidP="000E3DE4">
            <w:pPr>
              <w:jc w:val="center"/>
              <w:rPr>
                <w:bCs/>
                <w:iCs/>
                <w:sz w:val="20"/>
                <w:szCs w:val="20"/>
              </w:rPr>
            </w:pPr>
            <w:r>
              <w:rPr>
                <w:bCs/>
                <w:iCs/>
                <w:sz w:val="20"/>
                <w:szCs w:val="20"/>
              </w:rPr>
              <w:t>H15, H16</w:t>
            </w:r>
          </w:p>
        </w:tc>
        <w:tc>
          <w:tcPr>
            <w:tcW w:w="1609" w:type="dxa"/>
            <w:shd w:val="clear" w:color="auto" w:fill="auto"/>
          </w:tcPr>
          <w:p w14:paraId="6FE19376" w14:textId="77777777" w:rsidR="008648DD" w:rsidRDefault="008648DD" w:rsidP="000E3DE4">
            <w:pPr>
              <w:jc w:val="center"/>
              <w:rPr>
                <w:bCs/>
                <w:iCs/>
                <w:sz w:val="20"/>
                <w:szCs w:val="20"/>
              </w:rPr>
            </w:pPr>
          </w:p>
        </w:tc>
        <w:tc>
          <w:tcPr>
            <w:tcW w:w="1840" w:type="dxa"/>
            <w:shd w:val="clear" w:color="auto" w:fill="auto"/>
          </w:tcPr>
          <w:p w14:paraId="3BE318C4" w14:textId="77777777" w:rsidR="008648DD" w:rsidRDefault="008648DD" w:rsidP="000E3DE4">
            <w:pPr>
              <w:jc w:val="center"/>
              <w:rPr>
                <w:bCs/>
                <w:iCs/>
                <w:sz w:val="20"/>
                <w:szCs w:val="20"/>
              </w:rPr>
            </w:pPr>
          </w:p>
        </w:tc>
      </w:tr>
      <w:tr w:rsidR="008648DD" w14:paraId="4BA99C45" w14:textId="77777777" w:rsidTr="000E3DE4">
        <w:trPr>
          <w:trHeight w:val="900"/>
          <w:jc w:val="center"/>
        </w:trPr>
        <w:tc>
          <w:tcPr>
            <w:tcW w:w="1609" w:type="dxa"/>
            <w:shd w:val="clear" w:color="auto" w:fill="548DD4"/>
          </w:tcPr>
          <w:p w14:paraId="55C3EEF1" w14:textId="77777777" w:rsidR="008648DD" w:rsidRPr="000713AC" w:rsidRDefault="008648DD" w:rsidP="000E3DE4">
            <w:pPr>
              <w:jc w:val="center"/>
              <w:rPr>
                <w:b/>
                <w:color w:val="FFFFFF"/>
                <w:sz w:val="20"/>
                <w:szCs w:val="20"/>
              </w:rPr>
            </w:pPr>
            <w:r w:rsidRPr="000713AC">
              <w:rPr>
                <w:b/>
                <w:color w:val="FFFFFF"/>
                <w:sz w:val="20"/>
                <w:szCs w:val="20"/>
              </w:rPr>
              <w:t>Natural environment</w:t>
            </w:r>
          </w:p>
        </w:tc>
        <w:tc>
          <w:tcPr>
            <w:tcW w:w="1609" w:type="dxa"/>
            <w:shd w:val="clear" w:color="auto" w:fill="auto"/>
          </w:tcPr>
          <w:p w14:paraId="58B26B24" w14:textId="77777777" w:rsidR="008648DD" w:rsidRPr="000713AC" w:rsidRDefault="008648DD" w:rsidP="000E3DE4">
            <w:pPr>
              <w:jc w:val="center"/>
              <w:rPr>
                <w:bCs/>
                <w:sz w:val="20"/>
                <w:szCs w:val="20"/>
              </w:rPr>
            </w:pPr>
            <w:r>
              <w:rPr>
                <w:bCs/>
                <w:sz w:val="20"/>
                <w:szCs w:val="20"/>
              </w:rPr>
              <w:t>91-101</w:t>
            </w:r>
          </w:p>
        </w:tc>
        <w:tc>
          <w:tcPr>
            <w:tcW w:w="1610" w:type="dxa"/>
            <w:shd w:val="clear" w:color="auto" w:fill="auto"/>
          </w:tcPr>
          <w:p w14:paraId="4FC52AE1" w14:textId="77777777" w:rsidR="008648DD" w:rsidRDefault="008648DD" w:rsidP="000E3DE4">
            <w:pPr>
              <w:jc w:val="center"/>
              <w:rPr>
                <w:bCs/>
                <w:iCs/>
                <w:sz w:val="20"/>
                <w:szCs w:val="20"/>
              </w:rPr>
            </w:pPr>
            <w:r>
              <w:rPr>
                <w:bCs/>
                <w:iCs/>
                <w:sz w:val="20"/>
                <w:szCs w:val="20"/>
              </w:rPr>
              <w:t>G7, G8</w:t>
            </w:r>
          </w:p>
        </w:tc>
        <w:tc>
          <w:tcPr>
            <w:tcW w:w="1609" w:type="dxa"/>
            <w:shd w:val="clear" w:color="auto" w:fill="auto"/>
          </w:tcPr>
          <w:p w14:paraId="5A0ADBAB" w14:textId="77777777" w:rsidR="008648DD" w:rsidRDefault="008648DD" w:rsidP="000E3DE4">
            <w:pPr>
              <w:jc w:val="center"/>
              <w:rPr>
                <w:bCs/>
                <w:iCs/>
                <w:sz w:val="20"/>
                <w:szCs w:val="20"/>
              </w:rPr>
            </w:pPr>
          </w:p>
        </w:tc>
        <w:tc>
          <w:tcPr>
            <w:tcW w:w="1840" w:type="dxa"/>
            <w:shd w:val="clear" w:color="auto" w:fill="auto"/>
          </w:tcPr>
          <w:p w14:paraId="6D9A1878" w14:textId="77777777" w:rsidR="008648DD" w:rsidRDefault="008648DD" w:rsidP="000E3DE4">
            <w:pPr>
              <w:jc w:val="center"/>
              <w:rPr>
                <w:bCs/>
                <w:iCs/>
                <w:sz w:val="20"/>
                <w:szCs w:val="20"/>
              </w:rPr>
            </w:pPr>
          </w:p>
        </w:tc>
      </w:tr>
      <w:tr w:rsidR="008648DD" w14:paraId="3B69E993" w14:textId="77777777" w:rsidTr="000E3DE4">
        <w:trPr>
          <w:trHeight w:val="806"/>
          <w:jc w:val="center"/>
        </w:trPr>
        <w:tc>
          <w:tcPr>
            <w:tcW w:w="1609" w:type="dxa"/>
            <w:shd w:val="clear" w:color="auto" w:fill="548DD4"/>
          </w:tcPr>
          <w:p w14:paraId="44DCD377" w14:textId="77777777" w:rsidR="008648DD" w:rsidRPr="000713AC" w:rsidRDefault="008648DD" w:rsidP="000E3DE4">
            <w:pPr>
              <w:jc w:val="center"/>
              <w:rPr>
                <w:b/>
                <w:color w:val="FFFFFF"/>
                <w:sz w:val="20"/>
                <w:szCs w:val="20"/>
              </w:rPr>
            </w:pPr>
            <w:r w:rsidRPr="000713AC">
              <w:rPr>
                <w:b/>
                <w:color w:val="FFFFFF"/>
                <w:sz w:val="20"/>
                <w:szCs w:val="20"/>
              </w:rPr>
              <w:t>Transport</w:t>
            </w:r>
          </w:p>
        </w:tc>
        <w:tc>
          <w:tcPr>
            <w:tcW w:w="1609" w:type="dxa"/>
            <w:shd w:val="clear" w:color="auto" w:fill="auto"/>
          </w:tcPr>
          <w:p w14:paraId="66A9523F" w14:textId="77777777" w:rsidR="008648DD" w:rsidRPr="000713AC" w:rsidRDefault="008648DD" w:rsidP="000E3DE4">
            <w:pPr>
              <w:jc w:val="center"/>
              <w:rPr>
                <w:bCs/>
                <w:sz w:val="20"/>
                <w:szCs w:val="20"/>
              </w:rPr>
            </w:pPr>
            <w:r w:rsidRPr="000713AC">
              <w:rPr>
                <w:bCs/>
                <w:sz w:val="20"/>
                <w:szCs w:val="20"/>
              </w:rPr>
              <w:t>117-123</w:t>
            </w:r>
          </w:p>
        </w:tc>
        <w:tc>
          <w:tcPr>
            <w:tcW w:w="1610" w:type="dxa"/>
            <w:shd w:val="clear" w:color="auto" w:fill="auto"/>
          </w:tcPr>
          <w:p w14:paraId="08C528CF" w14:textId="77777777" w:rsidR="008648DD" w:rsidRDefault="008648DD" w:rsidP="000E3DE4">
            <w:pPr>
              <w:jc w:val="center"/>
              <w:rPr>
                <w:bCs/>
                <w:iCs/>
                <w:sz w:val="20"/>
                <w:szCs w:val="20"/>
              </w:rPr>
            </w:pPr>
            <w:r>
              <w:rPr>
                <w:bCs/>
                <w:iCs/>
                <w:sz w:val="20"/>
                <w:szCs w:val="20"/>
              </w:rPr>
              <w:t>M2, M3, M4 M5</w:t>
            </w:r>
          </w:p>
        </w:tc>
        <w:tc>
          <w:tcPr>
            <w:tcW w:w="1609" w:type="dxa"/>
            <w:shd w:val="clear" w:color="auto" w:fill="auto"/>
          </w:tcPr>
          <w:p w14:paraId="0EBB5296" w14:textId="77777777" w:rsidR="008648DD" w:rsidRDefault="008648DD" w:rsidP="000E3DE4">
            <w:pPr>
              <w:jc w:val="center"/>
              <w:rPr>
                <w:bCs/>
                <w:iCs/>
                <w:sz w:val="20"/>
                <w:szCs w:val="20"/>
              </w:rPr>
            </w:pPr>
          </w:p>
        </w:tc>
        <w:tc>
          <w:tcPr>
            <w:tcW w:w="1840" w:type="dxa"/>
            <w:shd w:val="clear" w:color="auto" w:fill="auto"/>
          </w:tcPr>
          <w:p w14:paraId="435BFF9C" w14:textId="77777777" w:rsidR="008648DD" w:rsidRDefault="008648DD" w:rsidP="000E3DE4">
            <w:pPr>
              <w:jc w:val="center"/>
              <w:rPr>
                <w:bCs/>
                <w:iCs/>
                <w:sz w:val="20"/>
                <w:szCs w:val="20"/>
              </w:rPr>
            </w:pPr>
          </w:p>
        </w:tc>
      </w:tr>
      <w:tr w:rsidR="008648DD" w14:paraId="5E3FF2E8" w14:textId="77777777" w:rsidTr="000E3DE4">
        <w:trPr>
          <w:trHeight w:val="900"/>
          <w:jc w:val="center"/>
        </w:trPr>
        <w:tc>
          <w:tcPr>
            <w:tcW w:w="1609" w:type="dxa"/>
            <w:shd w:val="clear" w:color="auto" w:fill="548DD4"/>
          </w:tcPr>
          <w:p w14:paraId="69328770" w14:textId="77777777" w:rsidR="008648DD" w:rsidRDefault="008648DD" w:rsidP="000E3DE4">
            <w:pPr>
              <w:jc w:val="center"/>
              <w:rPr>
                <w:b/>
                <w:color w:val="FFFFFF"/>
                <w:sz w:val="20"/>
                <w:szCs w:val="20"/>
              </w:rPr>
            </w:pPr>
            <w:r>
              <w:rPr>
                <w:b/>
                <w:color w:val="FFFFFF"/>
                <w:sz w:val="20"/>
                <w:szCs w:val="20"/>
              </w:rPr>
              <w:t>Environmental</w:t>
            </w:r>
          </w:p>
        </w:tc>
        <w:tc>
          <w:tcPr>
            <w:tcW w:w="1609" w:type="dxa"/>
            <w:shd w:val="clear" w:color="auto" w:fill="auto"/>
          </w:tcPr>
          <w:p w14:paraId="5282C820" w14:textId="77777777" w:rsidR="008648DD" w:rsidRDefault="008648DD" w:rsidP="000E3DE4">
            <w:pPr>
              <w:jc w:val="center"/>
              <w:rPr>
                <w:bCs/>
                <w:sz w:val="20"/>
                <w:szCs w:val="20"/>
                <w:highlight w:val="yellow"/>
              </w:rPr>
            </w:pPr>
            <w:r w:rsidRPr="000713AC">
              <w:rPr>
                <w:bCs/>
                <w:sz w:val="20"/>
                <w:szCs w:val="20"/>
              </w:rPr>
              <w:t>117-121</w:t>
            </w:r>
            <w:r>
              <w:rPr>
                <w:bCs/>
                <w:sz w:val="20"/>
                <w:szCs w:val="20"/>
              </w:rPr>
              <w:t>, 148-165, 170-183</w:t>
            </w:r>
          </w:p>
        </w:tc>
        <w:tc>
          <w:tcPr>
            <w:tcW w:w="1610" w:type="dxa"/>
            <w:shd w:val="clear" w:color="auto" w:fill="auto"/>
          </w:tcPr>
          <w:p w14:paraId="7E4457CD" w14:textId="77777777" w:rsidR="008648DD" w:rsidRDefault="008648DD" w:rsidP="000E3DE4">
            <w:pPr>
              <w:jc w:val="center"/>
              <w:rPr>
                <w:bCs/>
                <w:iCs/>
                <w:sz w:val="20"/>
                <w:szCs w:val="20"/>
              </w:rPr>
            </w:pPr>
            <w:r>
              <w:rPr>
                <w:bCs/>
                <w:iCs/>
                <w:sz w:val="20"/>
                <w:szCs w:val="20"/>
              </w:rPr>
              <w:t>RE1, RE4, RE7, RE9</w:t>
            </w:r>
          </w:p>
        </w:tc>
        <w:tc>
          <w:tcPr>
            <w:tcW w:w="1609" w:type="dxa"/>
            <w:shd w:val="clear" w:color="auto" w:fill="auto"/>
          </w:tcPr>
          <w:p w14:paraId="1EE94E0F" w14:textId="77777777" w:rsidR="008648DD" w:rsidRDefault="008648DD" w:rsidP="000E3DE4">
            <w:pPr>
              <w:jc w:val="center"/>
              <w:rPr>
                <w:bCs/>
                <w:iCs/>
                <w:sz w:val="20"/>
                <w:szCs w:val="20"/>
              </w:rPr>
            </w:pPr>
          </w:p>
        </w:tc>
        <w:tc>
          <w:tcPr>
            <w:tcW w:w="1840" w:type="dxa"/>
            <w:shd w:val="clear" w:color="auto" w:fill="auto"/>
          </w:tcPr>
          <w:p w14:paraId="77644F37" w14:textId="77777777" w:rsidR="008648DD" w:rsidRDefault="008648DD" w:rsidP="000E3DE4">
            <w:pPr>
              <w:jc w:val="center"/>
              <w:rPr>
                <w:bCs/>
                <w:iCs/>
                <w:sz w:val="20"/>
                <w:szCs w:val="20"/>
              </w:rPr>
            </w:pPr>
          </w:p>
        </w:tc>
      </w:tr>
      <w:tr w:rsidR="008648DD" w14:paraId="351C8F34" w14:textId="77777777" w:rsidTr="000E3DE4">
        <w:trPr>
          <w:trHeight w:val="600"/>
          <w:jc w:val="center"/>
        </w:trPr>
        <w:tc>
          <w:tcPr>
            <w:tcW w:w="1609" w:type="dxa"/>
            <w:shd w:val="clear" w:color="auto" w:fill="548DD4"/>
          </w:tcPr>
          <w:p w14:paraId="565686EC" w14:textId="77777777" w:rsidR="008648DD" w:rsidRPr="000713AC" w:rsidRDefault="008648DD" w:rsidP="000E3DE4">
            <w:pPr>
              <w:jc w:val="center"/>
              <w:rPr>
                <w:b/>
                <w:color w:val="FFFFFF"/>
                <w:sz w:val="20"/>
                <w:szCs w:val="20"/>
              </w:rPr>
            </w:pPr>
            <w:r w:rsidRPr="000713AC">
              <w:rPr>
                <w:b/>
                <w:color w:val="FFFFFF"/>
                <w:sz w:val="20"/>
                <w:szCs w:val="20"/>
              </w:rPr>
              <w:t>Miscellaneous</w:t>
            </w:r>
          </w:p>
        </w:tc>
        <w:tc>
          <w:tcPr>
            <w:tcW w:w="1609" w:type="dxa"/>
            <w:shd w:val="clear" w:color="auto" w:fill="auto"/>
          </w:tcPr>
          <w:p w14:paraId="5082E101" w14:textId="77777777" w:rsidR="008648DD" w:rsidRPr="000713AC" w:rsidRDefault="008648DD" w:rsidP="000E3DE4">
            <w:pPr>
              <w:jc w:val="center"/>
              <w:rPr>
                <w:bCs/>
                <w:sz w:val="20"/>
                <w:szCs w:val="20"/>
              </w:rPr>
            </w:pPr>
            <w:r w:rsidRPr="000713AC">
              <w:rPr>
                <w:bCs/>
                <w:sz w:val="20"/>
                <w:szCs w:val="20"/>
              </w:rPr>
              <w:t>7-12</w:t>
            </w:r>
          </w:p>
        </w:tc>
        <w:tc>
          <w:tcPr>
            <w:tcW w:w="1610" w:type="dxa"/>
            <w:shd w:val="clear" w:color="auto" w:fill="auto"/>
          </w:tcPr>
          <w:p w14:paraId="47FEB1F7" w14:textId="77777777" w:rsidR="008648DD" w:rsidRDefault="008648DD" w:rsidP="000E3DE4">
            <w:pPr>
              <w:jc w:val="center"/>
              <w:rPr>
                <w:bCs/>
                <w:iCs/>
                <w:sz w:val="20"/>
                <w:szCs w:val="20"/>
              </w:rPr>
            </w:pPr>
            <w:r>
              <w:rPr>
                <w:bCs/>
                <w:iCs/>
                <w:sz w:val="20"/>
                <w:szCs w:val="20"/>
              </w:rPr>
              <w:t>S1</w:t>
            </w:r>
            <w:r w:rsidR="000E3DE4">
              <w:rPr>
                <w:bCs/>
                <w:iCs/>
                <w:sz w:val="20"/>
                <w:szCs w:val="20"/>
              </w:rPr>
              <w:t>, S2</w:t>
            </w:r>
          </w:p>
        </w:tc>
        <w:tc>
          <w:tcPr>
            <w:tcW w:w="1609" w:type="dxa"/>
            <w:shd w:val="clear" w:color="auto" w:fill="auto"/>
          </w:tcPr>
          <w:p w14:paraId="10FE18F7" w14:textId="77777777" w:rsidR="008648DD" w:rsidRDefault="008648DD" w:rsidP="000E3DE4">
            <w:pPr>
              <w:jc w:val="center"/>
              <w:rPr>
                <w:bCs/>
                <w:iCs/>
                <w:sz w:val="20"/>
                <w:szCs w:val="20"/>
              </w:rPr>
            </w:pPr>
          </w:p>
        </w:tc>
        <w:tc>
          <w:tcPr>
            <w:tcW w:w="1840" w:type="dxa"/>
            <w:shd w:val="clear" w:color="auto" w:fill="auto"/>
          </w:tcPr>
          <w:p w14:paraId="7F107319" w14:textId="77777777" w:rsidR="008648DD" w:rsidRDefault="008648DD" w:rsidP="000E3DE4">
            <w:pPr>
              <w:jc w:val="center"/>
              <w:rPr>
                <w:bCs/>
                <w:iCs/>
                <w:sz w:val="20"/>
                <w:szCs w:val="20"/>
              </w:rPr>
            </w:pPr>
          </w:p>
        </w:tc>
      </w:tr>
    </w:tbl>
    <w:p w14:paraId="23AE80F4" w14:textId="77777777" w:rsidR="008648DD" w:rsidRDefault="008648DD"/>
    <w:p w14:paraId="7895D9EB" w14:textId="77777777" w:rsidR="006B58A3" w:rsidRDefault="006B58A3" w:rsidP="00670931">
      <w:pPr>
        <w:pStyle w:val="HEADINGA"/>
      </w:pPr>
      <w:r>
        <w:t>CONSULTATION RESPONSES</w:t>
      </w:r>
    </w:p>
    <w:p w14:paraId="27D5FEF0" w14:textId="77777777" w:rsidR="006B58A3" w:rsidRDefault="006B58A3" w:rsidP="00670931">
      <w:pPr>
        <w:pStyle w:val="PARAGRAPHA"/>
        <w:ind w:left="709" w:hanging="709"/>
      </w:pPr>
      <w:r>
        <w:t>Site notices were displayed around the application site on 14th November 2019 and a</w:t>
      </w:r>
      <w:r w:rsidR="008648DD">
        <w:t>gain on 4</w:t>
      </w:r>
      <w:r w:rsidR="008648DD" w:rsidRPr="008648DD">
        <w:rPr>
          <w:vertAlign w:val="superscript"/>
        </w:rPr>
        <w:t>th</w:t>
      </w:r>
      <w:r w:rsidR="008648DD">
        <w:t xml:space="preserve"> December 2020, following the receipt of revised drawings</w:t>
      </w:r>
      <w:r w:rsidR="000E3DE4">
        <w:t xml:space="preserve"> to address the impact on protected trees</w:t>
      </w:r>
      <w:r>
        <w:t>.</w:t>
      </w:r>
    </w:p>
    <w:p w14:paraId="57A20CAF" w14:textId="77777777" w:rsidR="006B58A3" w:rsidRDefault="006B58A3" w:rsidP="00670931">
      <w:pPr>
        <w:pStyle w:val="HEADINGB"/>
        <w:ind w:left="709" w:firstLine="0"/>
      </w:pPr>
      <w:r>
        <w:t>Statutory and non-statutory consultees</w:t>
      </w:r>
    </w:p>
    <w:p w14:paraId="7ECD8B0F" w14:textId="77777777" w:rsidR="006B58A3" w:rsidRDefault="006B58A3" w:rsidP="00670931">
      <w:pPr>
        <w:pStyle w:val="HEADINGC"/>
        <w:ind w:left="709" w:firstLine="0"/>
      </w:pPr>
      <w:r>
        <w:t>Oxfordshire County Council (Highways)</w:t>
      </w:r>
    </w:p>
    <w:p w14:paraId="2E5CB776" w14:textId="77777777" w:rsidR="006B58A3" w:rsidRPr="008648DD" w:rsidRDefault="008648DD" w:rsidP="00670931">
      <w:pPr>
        <w:pStyle w:val="PARAGRAPHA"/>
        <w:ind w:left="709" w:hanging="709"/>
      </w:pPr>
      <w:r>
        <w:t>No objection, conditions required</w:t>
      </w:r>
    </w:p>
    <w:p w14:paraId="35F6EAD5" w14:textId="77777777" w:rsidR="006B58A3" w:rsidRDefault="006B58A3" w:rsidP="00670931">
      <w:pPr>
        <w:pStyle w:val="HEADINGB"/>
        <w:ind w:left="709" w:hanging="709"/>
      </w:pPr>
      <w:r>
        <w:t>Public representations</w:t>
      </w:r>
    </w:p>
    <w:p w14:paraId="5C9BB35C" w14:textId="77777777" w:rsidR="006B58A3" w:rsidRDefault="008648DD" w:rsidP="00670931">
      <w:pPr>
        <w:pStyle w:val="PARAGRAPHA"/>
        <w:ind w:left="709" w:hanging="709"/>
      </w:pPr>
      <w:r>
        <w:t>Two</w:t>
      </w:r>
      <w:r w:rsidR="006B58A3">
        <w:t xml:space="preserve"> local people commented on thi</w:t>
      </w:r>
      <w:r>
        <w:t>s application from addresses on Hill Top Road</w:t>
      </w:r>
      <w:r w:rsidR="006B58A3">
        <w:t>.</w:t>
      </w:r>
    </w:p>
    <w:p w14:paraId="5C3CC349" w14:textId="77777777" w:rsidR="006B58A3" w:rsidRDefault="006B58A3" w:rsidP="00670931">
      <w:pPr>
        <w:pStyle w:val="PARAGRAPHA"/>
        <w:ind w:left="709" w:hanging="709"/>
      </w:pPr>
      <w:r>
        <w:t>In summary,</w:t>
      </w:r>
      <w:r w:rsidR="008648DD">
        <w:t xml:space="preserve"> the main points of objection (two</w:t>
      </w:r>
      <w:r>
        <w:t xml:space="preserve"> residents) were:</w:t>
      </w:r>
    </w:p>
    <w:p w14:paraId="221CB2D2" w14:textId="77777777" w:rsidR="00BD7702" w:rsidRDefault="00BD7702" w:rsidP="00BD7702">
      <w:pPr>
        <w:pStyle w:val="BULLETS"/>
      </w:pPr>
      <w:r>
        <w:t>Building Line</w:t>
      </w:r>
    </w:p>
    <w:p w14:paraId="4204D9F6" w14:textId="77777777" w:rsidR="00BD7702" w:rsidRDefault="00BD7702" w:rsidP="00BD7702">
      <w:pPr>
        <w:pStyle w:val="BULLETS"/>
      </w:pPr>
      <w:r>
        <w:t>Effect on character of area</w:t>
      </w:r>
    </w:p>
    <w:p w14:paraId="4F2A8AA2" w14:textId="77777777" w:rsidR="00BD7702" w:rsidRDefault="00BD7702" w:rsidP="00BD7702">
      <w:pPr>
        <w:pStyle w:val="BULLETS"/>
      </w:pPr>
      <w:r>
        <w:t>Effect on privacy</w:t>
      </w:r>
    </w:p>
    <w:p w14:paraId="2E1541A5" w14:textId="77777777" w:rsidR="00BD7702" w:rsidRDefault="00BD7702" w:rsidP="00BD7702">
      <w:pPr>
        <w:pStyle w:val="BULLETS"/>
      </w:pPr>
      <w:r>
        <w:t>Local ecology, biodiversity</w:t>
      </w:r>
    </w:p>
    <w:p w14:paraId="008413CA" w14:textId="77777777" w:rsidR="00BD7702" w:rsidRDefault="00BD7702" w:rsidP="00BD7702">
      <w:pPr>
        <w:pStyle w:val="BULLETS"/>
      </w:pPr>
      <w:r>
        <w:lastRenderedPageBreak/>
        <w:t>Scale of development</w:t>
      </w:r>
    </w:p>
    <w:p w14:paraId="65F7CC60" w14:textId="77777777" w:rsidR="006B58A3" w:rsidRDefault="006B58A3"/>
    <w:p w14:paraId="6E686E38" w14:textId="77777777" w:rsidR="006B58A3" w:rsidRDefault="006B58A3" w:rsidP="00670931">
      <w:pPr>
        <w:pStyle w:val="HEADINGB"/>
        <w:ind w:left="709" w:firstLine="0"/>
      </w:pPr>
      <w:r>
        <w:t>Officer response</w:t>
      </w:r>
    </w:p>
    <w:p w14:paraId="37593C80" w14:textId="77777777" w:rsidR="00BD7702" w:rsidRPr="00BD7702" w:rsidRDefault="00BD7702" w:rsidP="00670931">
      <w:pPr>
        <w:pStyle w:val="PARAGRAPHA"/>
        <w:ind w:left="709" w:hanging="709"/>
      </w:pPr>
      <w:r w:rsidRPr="00BD7702">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572D28A" w14:textId="77777777" w:rsidR="006B58A3" w:rsidRDefault="006B58A3">
      <w:pPr>
        <w:pStyle w:val="HEADINGA"/>
      </w:pPr>
      <w:r>
        <w:t>PLANNING MATERIAL CONSIDERATIONS</w:t>
      </w:r>
    </w:p>
    <w:p w14:paraId="5103E261" w14:textId="77777777" w:rsidR="006B58A3" w:rsidRDefault="006B58A3">
      <w:pPr>
        <w:pStyle w:val="PARAGRAPHA"/>
      </w:pPr>
      <w:r>
        <w:t>Officers consider the determining issues to be:</w:t>
      </w:r>
    </w:p>
    <w:p w14:paraId="1D1092F5" w14:textId="77777777" w:rsidR="00BD7702" w:rsidRDefault="00BD7702" w:rsidP="00BD7702">
      <w:pPr>
        <w:pStyle w:val="BULLETS"/>
        <w:numPr>
          <w:ilvl w:val="0"/>
          <w:numId w:val="6"/>
        </w:numPr>
      </w:pPr>
      <w:r>
        <w:t>Principle of Development</w:t>
      </w:r>
    </w:p>
    <w:p w14:paraId="1FE2942D" w14:textId="77777777" w:rsidR="00BD7702" w:rsidRDefault="00BD7702" w:rsidP="00BD7702">
      <w:pPr>
        <w:pStyle w:val="BULLETS"/>
        <w:numPr>
          <w:ilvl w:val="0"/>
          <w:numId w:val="6"/>
        </w:numPr>
      </w:pPr>
      <w:r>
        <w:t>Design</w:t>
      </w:r>
    </w:p>
    <w:p w14:paraId="525B4DA6" w14:textId="77777777" w:rsidR="00BD7702" w:rsidRDefault="00BD7702" w:rsidP="00BD7702">
      <w:pPr>
        <w:pStyle w:val="BULLETS"/>
        <w:numPr>
          <w:ilvl w:val="0"/>
          <w:numId w:val="6"/>
        </w:numPr>
      </w:pPr>
      <w:r>
        <w:t>Neighbouring Amenity</w:t>
      </w:r>
    </w:p>
    <w:p w14:paraId="13BEC834" w14:textId="77777777" w:rsidR="00BD7702" w:rsidRDefault="00BD7702" w:rsidP="00BD7702">
      <w:pPr>
        <w:pStyle w:val="BULLETS"/>
        <w:numPr>
          <w:ilvl w:val="0"/>
          <w:numId w:val="6"/>
        </w:numPr>
      </w:pPr>
      <w:r>
        <w:t>Occupier Amenity</w:t>
      </w:r>
    </w:p>
    <w:p w14:paraId="19131FC6" w14:textId="77777777" w:rsidR="00BD7702" w:rsidRDefault="00BD7702" w:rsidP="00BD7702">
      <w:pPr>
        <w:pStyle w:val="BULLETS"/>
        <w:numPr>
          <w:ilvl w:val="0"/>
          <w:numId w:val="6"/>
        </w:numPr>
      </w:pPr>
      <w:r>
        <w:t>Archaeology</w:t>
      </w:r>
    </w:p>
    <w:p w14:paraId="0DB6C134" w14:textId="77777777" w:rsidR="00BD7702" w:rsidRDefault="00BD7702" w:rsidP="00BD7702">
      <w:pPr>
        <w:pStyle w:val="BULLETS"/>
        <w:numPr>
          <w:ilvl w:val="0"/>
          <w:numId w:val="6"/>
        </w:numPr>
      </w:pPr>
      <w:r>
        <w:t>Protected Trees</w:t>
      </w:r>
    </w:p>
    <w:p w14:paraId="371EAC4D" w14:textId="77777777" w:rsidR="00BD7702" w:rsidRDefault="00BD7702" w:rsidP="00BD7702">
      <w:pPr>
        <w:pStyle w:val="BULLETS"/>
        <w:numPr>
          <w:ilvl w:val="0"/>
          <w:numId w:val="6"/>
        </w:numPr>
      </w:pPr>
      <w:r>
        <w:t>Drainage</w:t>
      </w:r>
    </w:p>
    <w:p w14:paraId="2EC4D998" w14:textId="77777777" w:rsidR="00BD7702" w:rsidRDefault="00BD7702" w:rsidP="00BD7702">
      <w:pPr>
        <w:pStyle w:val="BULLETS"/>
        <w:numPr>
          <w:ilvl w:val="0"/>
          <w:numId w:val="6"/>
        </w:numPr>
      </w:pPr>
      <w:r>
        <w:t>Ecology</w:t>
      </w:r>
    </w:p>
    <w:p w14:paraId="50DC6AF8" w14:textId="77777777" w:rsidR="00BD7702" w:rsidRDefault="00BD7702" w:rsidP="00BD7702">
      <w:pPr>
        <w:pStyle w:val="BULLETS"/>
        <w:numPr>
          <w:ilvl w:val="0"/>
          <w:numId w:val="6"/>
        </w:numPr>
      </w:pPr>
      <w:r>
        <w:t>Land Quality</w:t>
      </w:r>
    </w:p>
    <w:p w14:paraId="33008243" w14:textId="77777777" w:rsidR="00BD7702" w:rsidRDefault="00BD7702" w:rsidP="00BD7702">
      <w:pPr>
        <w:pStyle w:val="BULLETS"/>
        <w:numPr>
          <w:ilvl w:val="0"/>
          <w:numId w:val="6"/>
        </w:numPr>
      </w:pPr>
      <w:r>
        <w:t>Car Parking</w:t>
      </w:r>
    </w:p>
    <w:p w14:paraId="359219D6" w14:textId="77777777" w:rsidR="00BD7702" w:rsidRDefault="00BD7702" w:rsidP="00BD7702">
      <w:pPr>
        <w:pStyle w:val="BULLETS"/>
        <w:numPr>
          <w:ilvl w:val="0"/>
          <w:numId w:val="6"/>
        </w:numPr>
      </w:pPr>
      <w:r>
        <w:t>Cycle Parking</w:t>
      </w:r>
    </w:p>
    <w:p w14:paraId="40F5E3E2" w14:textId="77777777" w:rsidR="00BD7702" w:rsidRDefault="00BD7702" w:rsidP="00BD7702">
      <w:pPr>
        <w:pStyle w:val="BULLETS"/>
        <w:numPr>
          <w:ilvl w:val="0"/>
          <w:numId w:val="6"/>
        </w:numPr>
      </w:pPr>
      <w:r>
        <w:t>Sustainability</w:t>
      </w:r>
    </w:p>
    <w:p w14:paraId="34343755" w14:textId="77777777" w:rsidR="00BD7702" w:rsidRDefault="00BD7702" w:rsidP="00BD7702">
      <w:pPr>
        <w:pStyle w:val="BULLETS"/>
        <w:numPr>
          <w:ilvl w:val="0"/>
          <w:numId w:val="6"/>
        </w:numPr>
      </w:pPr>
      <w:r>
        <w:t>Other Matters</w:t>
      </w:r>
    </w:p>
    <w:p w14:paraId="523B96BD" w14:textId="77777777" w:rsidR="00670931" w:rsidRDefault="00670931" w:rsidP="00670931">
      <w:pPr>
        <w:pStyle w:val="BULLETS"/>
        <w:numPr>
          <w:ilvl w:val="0"/>
          <w:numId w:val="0"/>
        </w:numPr>
      </w:pPr>
    </w:p>
    <w:p w14:paraId="5312A8DA" w14:textId="77777777" w:rsidR="006B58A3" w:rsidRDefault="006B58A3" w:rsidP="00670931">
      <w:pPr>
        <w:pStyle w:val="CONSIDERATIONSHEADINGS"/>
        <w:numPr>
          <w:ilvl w:val="0"/>
          <w:numId w:val="7"/>
        </w:numPr>
        <w:tabs>
          <w:tab w:val="clear" w:pos="1134"/>
        </w:tabs>
        <w:rPr>
          <w:rFonts w:eastAsia="ZapfDingbatsITC"/>
        </w:rPr>
      </w:pPr>
      <w:r>
        <w:t>Principle of development</w:t>
      </w:r>
    </w:p>
    <w:p w14:paraId="0DE48505" w14:textId="77777777" w:rsidR="00144876" w:rsidRDefault="00144876" w:rsidP="00670931">
      <w:pPr>
        <w:pStyle w:val="PARAGRAPHA"/>
        <w:ind w:left="709" w:hanging="709"/>
      </w:pPr>
      <w:r>
        <w:t>Where proposals are presented for housing development on unallocated brownfield sites, the City Council will take a positive approach, applying the presumption in favour of sustainable development as required by Policy S1 of the Oxford Local Plan 2036.</w:t>
      </w:r>
    </w:p>
    <w:p w14:paraId="12CFD1C8" w14:textId="77777777" w:rsidR="00144876" w:rsidRDefault="00144876" w:rsidP="00670931">
      <w:pPr>
        <w:pStyle w:val="PARAGRAPHA"/>
        <w:ind w:left="709" w:hanging="709"/>
      </w:pPr>
      <w:r>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49AFABA4" w14:textId="77777777" w:rsidR="003F10E9" w:rsidRDefault="00144876" w:rsidP="00670931">
      <w:pPr>
        <w:pStyle w:val="PARAGRAPHA"/>
        <w:ind w:left="709" w:hanging="709"/>
      </w:pPr>
      <w:r>
        <w:t>Planning officers consider that the demolition of the existing garage and e</w:t>
      </w:r>
      <w:r w:rsidR="003F10E9">
        <w:t>rection of two</w:t>
      </w:r>
      <w:r>
        <w:t xml:space="preserve"> new dwelling</w:t>
      </w:r>
      <w:r w:rsidR="003F10E9">
        <w:t>s</w:t>
      </w:r>
      <w:r>
        <w:t xml:space="preserve"> on the disused plot would make a better use of the land than the existing arrangement. Planning officers note that the site is very generously proportioned and in a sustainable location and have considered </w:t>
      </w:r>
      <w:r>
        <w:lastRenderedPageBreak/>
        <w:t xml:space="preserve">whether the proposed development makes sufficiently efficient use of the land; specifically whether the capacity for further dwellings has been considered. </w:t>
      </w:r>
      <w:r w:rsidR="003F10E9">
        <w:t>This consideration has taken place in the context of ther</w:t>
      </w:r>
      <w:r w:rsidR="000E3DE4">
        <w:t>e</w:t>
      </w:r>
      <w:r w:rsidR="003F10E9">
        <w:t xml:space="preserve"> being extant permission </w:t>
      </w:r>
      <w:r w:rsidR="00670931">
        <w:t xml:space="preserve">(reference </w:t>
      </w:r>
      <w:r w:rsidR="00670931">
        <w:rPr>
          <w:lang w:val="fr-FR"/>
        </w:rPr>
        <w:t xml:space="preserve">19/02817/FUL) </w:t>
      </w:r>
      <w:r w:rsidR="003F10E9">
        <w:t>on the land for a single dwelling. That permission was granted, partly on the basis that, at the time of that decision, there was extant permission for a single house</w:t>
      </w:r>
      <w:r w:rsidR="00670931">
        <w:t xml:space="preserve"> (</w:t>
      </w:r>
      <w:r w:rsidR="00670931">
        <w:rPr>
          <w:lang w:val="fr-FR"/>
        </w:rPr>
        <w:t>18/00858/FUL)</w:t>
      </w:r>
      <w:r w:rsidR="003F10E9">
        <w:t xml:space="preserve"> in addition to the fact that the protected</w:t>
      </w:r>
      <w:r>
        <w:t xml:space="preserve"> trees constrain the amount of development t</w:t>
      </w:r>
      <w:r w:rsidR="003F10E9">
        <w:t>hat may take place on the site</w:t>
      </w:r>
      <w:r>
        <w:t>.</w:t>
      </w:r>
      <w:r w:rsidR="003F10E9">
        <w:t xml:space="preserve"> However, since that application was approved, further evidence from the applicant has been submitted</w:t>
      </w:r>
      <w:r w:rsidR="000E3DE4">
        <w:t xml:space="preserve"> in relation to the protected trees</w:t>
      </w:r>
      <w:r w:rsidR="003F10E9">
        <w:t xml:space="preserve"> and further advice has been received by the Council’s technical experts o</w:t>
      </w:r>
      <w:r w:rsidR="000E3DE4">
        <w:t>n</w:t>
      </w:r>
      <w:r w:rsidR="003F10E9">
        <w:t xml:space="preserve"> this matter. With this in mind, it is considered that the two proposed dwellinghouses could be erected without harming the protected trees.</w:t>
      </w:r>
    </w:p>
    <w:p w14:paraId="73587F14" w14:textId="77777777" w:rsidR="00144876" w:rsidRDefault="00144876" w:rsidP="00670931">
      <w:pPr>
        <w:pStyle w:val="PARAGRAPHA"/>
        <w:ind w:left="709" w:hanging="709"/>
      </w:pPr>
      <w:r>
        <w:t xml:space="preserve">Planning officers understand the delicate balance between overdevelopment of the site and making an efficient use of the available space. A comprehensive assessment of all of these issues can be found in the following sections of this report; however, in summary, planning officers consider that the proposal maximises the efficiency of the proposed land use in a manner compatible with the site. Indeed, for the most part the proposal would not be dissimilar to the surrounding grain of development when considering the number of large </w:t>
      </w:r>
      <w:r w:rsidR="003F10E9">
        <w:t>semi-</w:t>
      </w:r>
      <w:r>
        <w:t>detached</w:t>
      </w:r>
      <w:r w:rsidR="000E3DE4">
        <w:t xml:space="preserve"> Edwardian</w:t>
      </w:r>
      <w:r>
        <w:t xml:space="preserve"> dwellinghouses nearby</w:t>
      </w:r>
      <w:r w:rsidR="000E3DE4">
        <w:t xml:space="preserve"> which are situated on similarly sized plots of land</w:t>
      </w:r>
      <w:r>
        <w:t>.</w:t>
      </w:r>
    </w:p>
    <w:p w14:paraId="25100D91" w14:textId="77777777" w:rsidR="006B58A3" w:rsidRDefault="006B58A3" w:rsidP="003F10E9">
      <w:pPr>
        <w:pStyle w:val="CONSIDERATIONSHEADINGS"/>
        <w:numPr>
          <w:ilvl w:val="0"/>
          <w:numId w:val="7"/>
        </w:numPr>
        <w:rPr>
          <w:iCs/>
        </w:rPr>
      </w:pPr>
      <w:r>
        <w:t>Design</w:t>
      </w:r>
    </w:p>
    <w:p w14:paraId="73E52B58" w14:textId="77777777" w:rsidR="003F10E9" w:rsidRPr="003F10E9" w:rsidRDefault="003F10E9" w:rsidP="00670931">
      <w:pPr>
        <w:pStyle w:val="PARAGRAPHA"/>
        <w:ind w:left="709" w:hanging="709"/>
        <w:rPr>
          <w:iCs/>
        </w:rPr>
      </w:pPr>
      <w:r w:rsidRPr="003F10E9">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39BCCD99" w14:textId="6A898F94" w:rsidR="003F10E9" w:rsidRPr="003F10E9" w:rsidRDefault="003F10E9" w:rsidP="00670931">
      <w:pPr>
        <w:pStyle w:val="PARAGRAPHA"/>
        <w:ind w:left="709" w:hanging="709"/>
        <w:rPr>
          <w:iCs/>
        </w:rPr>
      </w:pPr>
      <w:r w:rsidRPr="003F10E9">
        <w:rPr>
          <w:iCs/>
        </w:rPr>
        <w:t>The overall form and appearance of the house</w:t>
      </w:r>
      <w:r>
        <w:rPr>
          <w:iCs/>
        </w:rPr>
        <w:t>s</w:t>
      </w:r>
      <w:r w:rsidR="000E3DE4">
        <w:rPr>
          <w:iCs/>
        </w:rPr>
        <w:t xml:space="preserve"> reflect both</w:t>
      </w:r>
      <w:r w:rsidRPr="003F10E9">
        <w:rPr>
          <w:iCs/>
        </w:rPr>
        <w:t xml:space="preserve"> the large Victorian villas </w:t>
      </w:r>
      <w:r>
        <w:rPr>
          <w:iCs/>
        </w:rPr>
        <w:t xml:space="preserve">and Edwardian semi-detached dwellings that </w:t>
      </w:r>
      <w:r w:rsidRPr="003F10E9">
        <w:rPr>
          <w:iCs/>
        </w:rPr>
        <w:t>character</w:t>
      </w:r>
      <w:r>
        <w:rPr>
          <w:iCs/>
        </w:rPr>
        <w:t>ise</w:t>
      </w:r>
      <w:r w:rsidRPr="003F10E9">
        <w:rPr>
          <w:iCs/>
        </w:rPr>
        <w:t xml:space="preserve"> the area. </w:t>
      </w:r>
      <w:r>
        <w:rPr>
          <w:iCs/>
        </w:rPr>
        <w:t xml:space="preserve">The design draws </w:t>
      </w:r>
      <w:r w:rsidR="00145A47">
        <w:rPr>
          <w:iCs/>
        </w:rPr>
        <w:t>from</w:t>
      </w:r>
      <w:r>
        <w:rPr>
          <w:iCs/>
        </w:rPr>
        <w:t xml:space="preserve"> elements </w:t>
      </w:r>
      <w:r w:rsidR="00145A47">
        <w:rPr>
          <w:iCs/>
        </w:rPr>
        <w:t>of</w:t>
      </w:r>
      <w:r>
        <w:rPr>
          <w:iCs/>
        </w:rPr>
        <w:t xml:space="preserve"> both of these types of houses </w:t>
      </w:r>
      <w:r w:rsidR="000E3DE4">
        <w:rPr>
          <w:iCs/>
        </w:rPr>
        <w:t>by utilising</w:t>
      </w:r>
      <w:r>
        <w:rPr>
          <w:iCs/>
        </w:rPr>
        <w:t xml:space="preserve"> the materiality and roof typology typical of Victorian houses while the bay window</w:t>
      </w:r>
      <w:r w:rsidR="00B20743">
        <w:rPr>
          <w:iCs/>
        </w:rPr>
        <w:t>, proportions</w:t>
      </w:r>
      <w:r>
        <w:rPr>
          <w:iCs/>
        </w:rPr>
        <w:t xml:space="preserve"> and fenestration reflect </w:t>
      </w:r>
      <w:r w:rsidRPr="003F10E9">
        <w:rPr>
          <w:iCs/>
        </w:rPr>
        <w:t>Edwardian characteristics. While there would be non-t</w:t>
      </w:r>
      <w:r w:rsidR="00B20743">
        <w:rPr>
          <w:iCs/>
        </w:rPr>
        <w:t>raditional elements to the rear</w:t>
      </w:r>
      <w:r w:rsidRPr="003F10E9">
        <w:rPr>
          <w:iCs/>
        </w:rPr>
        <w:t xml:space="preserve"> </w:t>
      </w:r>
      <w:r w:rsidR="00B20743">
        <w:rPr>
          <w:iCs/>
        </w:rPr>
        <w:t>which sit uncomfortably with the rest of the building</w:t>
      </w:r>
      <w:r w:rsidRPr="003F10E9">
        <w:rPr>
          <w:iCs/>
        </w:rPr>
        <w:t>,</w:t>
      </w:r>
      <w:r w:rsidR="00B20743">
        <w:rPr>
          <w:iCs/>
        </w:rPr>
        <w:t xml:space="preserve"> such as the long protruding gable of the large</w:t>
      </w:r>
      <w:r w:rsidR="000E3DE4">
        <w:rPr>
          <w:iCs/>
        </w:rPr>
        <w:t>r</w:t>
      </w:r>
      <w:r w:rsidR="00B20743">
        <w:rPr>
          <w:iCs/>
        </w:rPr>
        <w:t xml:space="preserve"> dwelling and the </w:t>
      </w:r>
      <w:r w:rsidR="000E2F59">
        <w:rPr>
          <w:iCs/>
        </w:rPr>
        <w:t>disordered</w:t>
      </w:r>
      <w:r w:rsidR="00B20743">
        <w:rPr>
          <w:iCs/>
        </w:rPr>
        <w:t xml:space="preserve"> rear elevation of the smaller dwelling,</w:t>
      </w:r>
      <w:r w:rsidRPr="003F10E9">
        <w:rPr>
          <w:iCs/>
        </w:rPr>
        <w:t xml:space="preserve"> these elements would not be readily visible in the public realm and would therefore have an acceptable impact in terms of design considerations.</w:t>
      </w:r>
    </w:p>
    <w:p w14:paraId="1B283F86" w14:textId="77777777" w:rsidR="003F10E9" w:rsidRPr="003F10E9" w:rsidRDefault="003F10E9" w:rsidP="00670931">
      <w:pPr>
        <w:pStyle w:val="PARAGRAPHA"/>
        <w:ind w:left="709" w:hanging="709"/>
        <w:rPr>
          <w:iCs/>
        </w:rPr>
      </w:pPr>
      <w:r w:rsidRPr="003F10E9">
        <w:rPr>
          <w:iCs/>
        </w:rPr>
        <w:t>Officers have carefully considered the layout of the site and note that a large dwelling</w:t>
      </w:r>
      <w:r w:rsidR="00EB10B6">
        <w:rPr>
          <w:iCs/>
        </w:rPr>
        <w:t>, which was set towards the rear of the site,</w:t>
      </w:r>
      <w:r w:rsidRPr="003F10E9">
        <w:rPr>
          <w:iCs/>
        </w:rPr>
        <w:t xml:space="preserve"> was previously approved on the site (1</w:t>
      </w:r>
      <w:r w:rsidR="00EB10B6">
        <w:rPr>
          <w:iCs/>
        </w:rPr>
        <w:t>9</w:t>
      </w:r>
      <w:r w:rsidRPr="003F10E9">
        <w:rPr>
          <w:iCs/>
        </w:rPr>
        <w:t>/0</w:t>
      </w:r>
      <w:r w:rsidR="00EB10B6">
        <w:rPr>
          <w:iCs/>
        </w:rPr>
        <w:t>02816</w:t>
      </w:r>
      <w:r w:rsidRPr="003F10E9">
        <w:rPr>
          <w:iCs/>
        </w:rPr>
        <w:t>/FUL).</w:t>
      </w:r>
      <w:r w:rsidR="00EB10B6">
        <w:rPr>
          <w:iCs/>
        </w:rPr>
        <w:t xml:space="preserve"> P</w:t>
      </w:r>
      <w:r w:rsidRPr="003F10E9">
        <w:rPr>
          <w:iCs/>
        </w:rPr>
        <w:t xml:space="preserve">lanning officers consider that </w:t>
      </w:r>
      <w:r w:rsidR="00EB10B6">
        <w:rPr>
          <w:iCs/>
        </w:rPr>
        <w:t>this development proposal, where the</w:t>
      </w:r>
      <w:r w:rsidRPr="003F10E9">
        <w:rPr>
          <w:iCs/>
        </w:rPr>
        <w:t xml:space="preserve"> house</w:t>
      </w:r>
      <w:r w:rsidR="00EB10B6">
        <w:rPr>
          <w:iCs/>
        </w:rPr>
        <w:t>s</w:t>
      </w:r>
      <w:r w:rsidRPr="003F10E9">
        <w:rPr>
          <w:iCs/>
        </w:rPr>
        <w:t xml:space="preserve"> </w:t>
      </w:r>
      <w:r w:rsidR="000E2F59">
        <w:rPr>
          <w:iCs/>
        </w:rPr>
        <w:t>would be</w:t>
      </w:r>
      <w:r w:rsidRPr="003F10E9">
        <w:rPr>
          <w:iCs/>
        </w:rPr>
        <w:t xml:space="preserve"> set forward</w:t>
      </w:r>
      <w:r w:rsidR="00EB10B6">
        <w:rPr>
          <w:iCs/>
        </w:rPr>
        <w:t xml:space="preserve"> in the plot</w:t>
      </w:r>
      <w:r w:rsidRPr="003F10E9">
        <w:rPr>
          <w:iCs/>
        </w:rPr>
        <w:t>, would better respect the typical arrangement and character of the street</w:t>
      </w:r>
      <w:r w:rsidR="000E2F59">
        <w:rPr>
          <w:iCs/>
        </w:rPr>
        <w:t xml:space="preserve"> and would sit more comfortably in the wider streetscene</w:t>
      </w:r>
      <w:r w:rsidRPr="003F10E9">
        <w:rPr>
          <w:iCs/>
        </w:rPr>
        <w:t>.</w:t>
      </w:r>
    </w:p>
    <w:p w14:paraId="7219C275" w14:textId="61209641" w:rsidR="003F10E9" w:rsidRPr="003F10E9" w:rsidRDefault="003F10E9" w:rsidP="00670931">
      <w:pPr>
        <w:pStyle w:val="PARAGRAPHA"/>
        <w:ind w:left="709" w:hanging="709"/>
        <w:rPr>
          <w:iCs/>
        </w:rPr>
      </w:pPr>
      <w:r w:rsidRPr="003F10E9">
        <w:rPr>
          <w:iCs/>
        </w:rPr>
        <w:t xml:space="preserve">Given the careful consideration in terms of design and the sensitivity of the site, Condition 9 has been recommended to remove permitted development rights </w:t>
      </w:r>
      <w:r w:rsidRPr="003F10E9">
        <w:rPr>
          <w:iCs/>
        </w:rPr>
        <w:lastRenderedPageBreak/>
        <w:t xml:space="preserve">so that any future </w:t>
      </w:r>
      <w:r w:rsidR="006B63E3">
        <w:rPr>
          <w:iCs/>
        </w:rPr>
        <w:t>extensions</w:t>
      </w:r>
      <w:r w:rsidR="006B63E3" w:rsidRPr="003F10E9">
        <w:rPr>
          <w:iCs/>
        </w:rPr>
        <w:t xml:space="preserve"> </w:t>
      </w:r>
      <w:r w:rsidRPr="003F10E9">
        <w:rPr>
          <w:iCs/>
        </w:rPr>
        <w:t>made to the dwellinghouse</w:t>
      </w:r>
      <w:r w:rsidR="00EB10B6">
        <w:rPr>
          <w:iCs/>
        </w:rPr>
        <w:t>s</w:t>
      </w:r>
      <w:r w:rsidRPr="003F10E9">
        <w:rPr>
          <w:iCs/>
        </w:rPr>
        <w:t xml:space="preserve"> would require planning permission. This would ensure any alterations to the house</w:t>
      </w:r>
      <w:r w:rsidR="00EB10B6">
        <w:rPr>
          <w:iCs/>
        </w:rPr>
        <w:t>s</w:t>
      </w:r>
      <w:r w:rsidRPr="003F10E9">
        <w:rPr>
          <w:iCs/>
        </w:rPr>
        <w:t xml:space="preserve"> are carefully considered by the Council.</w:t>
      </w:r>
    </w:p>
    <w:p w14:paraId="6145E6FB" w14:textId="77777777" w:rsidR="003F10E9" w:rsidRPr="003F10E9" w:rsidRDefault="003F10E9" w:rsidP="00670931">
      <w:pPr>
        <w:pStyle w:val="PARAGRAPHA"/>
        <w:ind w:left="709" w:hanging="709"/>
        <w:rPr>
          <w:iCs/>
        </w:rPr>
      </w:pPr>
      <w:r w:rsidRPr="003F10E9">
        <w:rPr>
          <w:iCs/>
        </w:rPr>
        <w:t xml:space="preserve">Having considered the above, the proposal is therefore acceptable in terms of design and Policy DH1.  </w:t>
      </w:r>
    </w:p>
    <w:p w14:paraId="51BB1B5A" w14:textId="77777777" w:rsidR="003F10E9" w:rsidRPr="003F10E9" w:rsidRDefault="003F10E9" w:rsidP="00670931">
      <w:pPr>
        <w:pStyle w:val="PARAGRAPHA"/>
        <w:ind w:left="709" w:hanging="709"/>
        <w:rPr>
          <w:iCs/>
        </w:rPr>
      </w:pPr>
      <w:r w:rsidRPr="003F10E9">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12152251" w14:textId="22E8FA52" w:rsidR="003F10E9" w:rsidRDefault="00EB10B6" w:rsidP="00670931">
      <w:pPr>
        <w:pStyle w:val="PARAGRAPHA"/>
        <w:ind w:left="709" w:hanging="709"/>
        <w:rPr>
          <w:iCs/>
        </w:rPr>
      </w:pPr>
      <w:r>
        <w:rPr>
          <w:iCs/>
        </w:rPr>
        <w:t>No bin stores have been proposed, however it is considered that this is acceptable as there is sufficient room in the rear garden to accommodate any bins associated with the proposed dwellings. The proposed cycle stores</w:t>
      </w:r>
      <w:r w:rsidR="000E2F59">
        <w:rPr>
          <w:iCs/>
        </w:rPr>
        <w:t xml:space="preserve"> </w:t>
      </w:r>
      <w:r>
        <w:rPr>
          <w:iCs/>
        </w:rPr>
        <w:t xml:space="preserve">are acceptable in </w:t>
      </w:r>
      <w:r w:rsidR="008C0652">
        <w:rPr>
          <w:iCs/>
        </w:rPr>
        <w:t>terms of their size, materials and appearance.</w:t>
      </w:r>
      <w:r>
        <w:rPr>
          <w:iCs/>
        </w:rPr>
        <w:t xml:space="preserve"> </w:t>
      </w:r>
    </w:p>
    <w:p w14:paraId="76582069" w14:textId="26DEE02E" w:rsidR="008C0652" w:rsidRPr="003F10E9" w:rsidRDefault="008C0652" w:rsidP="00670931">
      <w:pPr>
        <w:pStyle w:val="PARAGRAPHA"/>
        <w:ind w:left="709" w:hanging="709"/>
        <w:rPr>
          <w:iCs/>
        </w:rPr>
      </w:pPr>
      <w:r>
        <w:rPr>
          <w:iCs/>
        </w:rPr>
        <w:t>Therefore the proposal is acceptable in terms of Policy DH7.</w:t>
      </w:r>
    </w:p>
    <w:p w14:paraId="4FD23000" w14:textId="77777777" w:rsidR="006B58A3" w:rsidRDefault="006B58A3" w:rsidP="003F10E9">
      <w:pPr>
        <w:pStyle w:val="CONSIDERATIONSHEADINGS"/>
        <w:numPr>
          <w:ilvl w:val="0"/>
          <w:numId w:val="7"/>
        </w:numPr>
        <w:ind w:left="1134" w:hanging="425"/>
      </w:pPr>
      <w:r>
        <w:t>Impact on neighbouring amenity</w:t>
      </w:r>
    </w:p>
    <w:p w14:paraId="4D886124" w14:textId="77777777" w:rsidR="00E023C9" w:rsidRDefault="00E023C9" w:rsidP="008A0610">
      <w:pPr>
        <w:pStyle w:val="PARAGRAPHA"/>
        <w:ind w:left="709" w:hanging="709"/>
      </w:pPr>
      <w:r w:rsidRPr="00D47AB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04038690" w14:textId="77777777" w:rsidR="00E023C9" w:rsidRDefault="00E023C9" w:rsidP="00E023C9">
      <w:pPr>
        <w:pStyle w:val="PARAGRAPHA"/>
        <w:numPr>
          <w:ilvl w:val="0"/>
          <w:numId w:val="0"/>
        </w:numPr>
        <w:ind w:left="709"/>
        <w:rPr>
          <w:u w:val="single"/>
        </w:rPr>
      </w:pPr>
      <w:r>
        <w:rPr>
          <w:u w:val="single"/>
        </w:rPr>
        <w:t>Daylight</w:t>
      </w:r>
    </w:p>
    <w:p w14:paraId="164DE5AE" w14:textId="77777777" w:rsidR="00E023C9" w:rsidRDefault="00E023C9" w:rsidP="008A0610">
      <w:pPr>
        <w:pStyle w:val="PARAGRAPHA"/>
        <w:ind w:left="709" w:hanging="709"/>
      </w:pPr>
      <w:r>
        <w:t xml:space="preserve">The proposal accords with the 25/45 degree access to light test, outlined in Policy H14. </w:t>
      </w:r>
      <w:r w:rsidR="000E2F59">
        <w:t>Having considered this, the layout of the site and the orientation of the sun</w:t>
      </w:r>
      <w:r>
        <w:t xml:space="preserve">, the proposals would not impact the amount of daylight received by the internal rooms of neighbours. While the proposed houses would be large, it is noted that they are set away from the boundaries </w:t>
      </w:r>
      <w:r w:rsidR="000E2F59">
        <w:t xml:space="preserve">and sensitive parts of neighbours’ outdoor amenity space </w:t>
      </w:r>
      <w:r>
        <w:t xml:space="preserve">and are unlikely to lead to a significant daylight loss to neighbours’ gardens. </w:t>
      </w:r>
    </w:p>
    <w:p w14:paraId="457113DC" w14:textId="77777777" w:rsidR="00E023C9" w:rsidRPr="008B35BB" w:rsidRDefault="00E023C9" w:rsidP="008A0610">
      <w:pPr>
        <w:pStyle w:val="PARAGRAPHA"/>
        <w:ind w:left="709" w:hanging="709"/>
      </w:pPr>
      <w:r w:rsidRPr="008B35BB">
        <w:t>Planni</w:t>
      </w:r>
      <w:r>
        <w:t>ng officers note that neighbouring residential occupiers</w:t>
      </w:r>
      <w:r w:rsidRPr="008B35BB">
        <w:t xml:space="preserve"> are vulnerable to additional windows</w:t>
      </w:r>
      <w:r>
        <w:t xml:space="preserve"> and extensions</w:t>
      </w:r>
      <w:r w:rsidRPr="008B35BB">
        <w:t xml:space="preserve"> being added </w:t>
      </w:r>
      <w:r w:rsidR="000E2F59">
        <w:t xml:space="preserve">to the proposed dwellings </w:t>
      </w:r>
      <w:r w:rsidRPr="008B35BB">
        <w:t>at a l</w:t>
      </w:r>
      <w:r>
        <w:t>ater date. Therefore Condition 9</w:t>
      </w:r>
      <w:r w:rsidRPr="008B35BB">
        <w:t xml:space="preserve"> has been included curtailing permitted development rights in this respect.</w:t>
      </w:r>
    </w:p>
    <w:p w14:paraId="1E13BBFC" w14:textId="77777777" w:rsidR="00E023C9" w:rsidRDefault="00E023C9" w:rsidP="00E023C9">
      <w:pPr>
        <w:pStyle w:val="HEADINGC"/>
        <w:ind w:left="709" w:firstLine="0"/>
      </w:pPr>
      <w:r>
        <w:t>Privacy</w:t>
      </w:r>
    </w:p>
    <w:p w14:paraId="761F7CF3" w14:textId="77777777" w:rsidR="009755F9" w:rsidRPr="009755F9" w:rsidRDefault="00E023C9" w:rsidP="008A0610">
      <w:pPr>
        <w:pStyle w:val="PARAGRAPHA"/>
        <w:ind w:left="709" w:hanging="709"/>
        <w:rPr>
          <w:iCs/>
        </w:rPr>
      </w:pPr>
      <w:r>
        <w:t xml:space="preserve">The proposed glazing to the rear of the house is considered acceptable as </w:t>
      </w:r>
      <w:r w:rsidR="009755F9">
        <w:t>the views from these windows would be channelled rearwards, away from neighbours, by the extensive vegetation on the boundaries. While the front windows of no. 45b and the rear garden of No. 51 would likely be perceptible from the rear windows of the proposed dwellings, it is considered that there would be sufficient screening to limit these views to</w:t>
      </w:r>
      <w:r w:rsidR="000E2F59">
        <w:t xml:space="preserve"> unobtrusive</w:t>
      </w:r>
      <w:r w:rsidR="009755F9">
        <w:t xml:space="preserve"> glimpses without</w:t>
      </w:r>
      <w:r>
        <w:t xml:space="preserve"> significant views of the</w:t>
      </w:r>
      <w:r w:rsidR="009755F9">
        <w:t xml:space="preserve"> internal rooms or amenity areas of neighbouring dwellings.</w:t>
      </w:r>
      <w:r>
        <w:t xml:space="preserve"> </w:t>
      </w:r>
    </w:p>
    <w:p w14:paraId="31095E47" w14:textId="77777777" w:rsidR="009755F9" w:rsidRPr="009755F9" w:rsidRDefault="009755F9" w:rsidP="008A0610">
      <w:pPr>
        <w:pStyle w:val="PARAGRAPHA"/>
        <w:ind w:left="709" w:hanging="709"/>
        <w:rPr>
          <w:iCs/>
        </w:rPr>
      </w:pPr>
      <w:r>
        <w:lastRenderedPageBreak/>
        <w:t xml:space="preserve">It is noted that the majority of side windows would be at ground floor level and would have their views towards neighbouring dwellings and gardens largely blocked by boundary treatments. The side windows above ground level on the smaller dwelling would face the front garden of no. 45b. These views would </w:t>
      </w:r>
      <w:r w:rsidR="000E2F59">
        <w:t>not lead to a loss of privacy</w:t>
      </w:r>
      <w:r>
        <w:t xml:space="preserve"> as they would only have views of some of the front garden which is of low amenity value to the occupiers of no. 45b. In any case, these views would be heavily screened by protected trees. The only side window above ground level which faces no. 51 is a small bedroom window. This would be further to the rear </w:t>
      </w:r>
      <w:r w:rsidR="000E2F59">
        <w:t xml:space="preserve">of the plot </w:t>
      </w:r>
      <w:r>
        <w:t xml:space="preserve">than </w:t>
      </w:r>
      <w:r w:rsidR="0033502E">
        <w:t>the upper side window of no. 51 and so there would not be unacceptable inter-looking of</w:t>
      </w:r>
      <w:r w:rsidR="000E2F59">
        <w:t xml:space="preserve"> between the</w:t>
      </w:r>
      <w:r w:rsidR="0033502E">
        <w:t xml:space="preserve"> internal rooms</w:t>
      </w:r>
      <w:r w:rsidR="000E2F59">
        <w:t xml:space="preserve"> of the proposed dwelling and the neighbour</w:t>
      </w:r>
      <w:r w:rsidR="0033502E">
        <w:t>. While some views would be possible of no. 51’s garden these would be limited to glimpses, due to the acute angle, and these views screened by the vegetation on the boundary.</w:t>
      </w:r>
    </w:p>
    <w:p w14:paraId="4F72A821" w14:textId="77777777" w:rsidR="00E023C9" w:rsidRPr="008415F6" w:rsidRDefault="00E023C9" w:rsidP="008A0610">
      <w:pPr>
        <w:pStyle w:val="PARAGRAPHA"/>
        <w:ind w:left="709" w:hanging="709"/>
        <w:rPr>
          <w:iCs/>
        </w:rPr>
      </w:pPr>
      <w:r>
        <w:t xml:space="preserve">There would also be sufficient distance </w:t>
      </w:r>
      <w:r w:rsidR="0033502E">
        <w:t>between n</w:t>
      </w:r>
      <w:r>
        <w:t>o. 26</w:t>
      </w:r>
      <w:r w:rsidR="0033502E">
        <w:t>, across the street,</w:t>
      </w:r>
      <w:r>
        <w:t xml:space="preserve"> and the proposed dwelling to protect the privacy of occupiers of that dwelling.</w:t>
      </w:r>
      <w:r w:rsidR="0033502E">
        <w:t xml:space="preserve"> The distances between no. 26 and the proposed dwelling is typical of the arrangement on Hill Top Road.</w:t>
      </w:r>
    </w:p>
    <w:p w14:paraId="7CA8C7C3" w14:textId="77777777" w:rsidR="00E023C9" w:rsidRDefault="00E023C9" w:rsidP="00E023C9">
      <w:pPr>
        <w:pStyle w:val="HEADINGC"/>
        <w:ind w:left="709" w:firstLine="0"/>
      </w:pPr>
      <w:r>
        <w:t>Overbearing</w:t>
      </w:r>
    </w:p>
    <w:p w14:paraId="72047282" w14:textId="77777777" w:rsidR="00E023C9" w:rsidRPr="008415F6" w:rsidRDefault="00E023C9" w:rsidP="008A0610">
      <w:pPr>
        <w:pStyle w:val="PARAGRAPHA"/>
        <w:ind w:left="709" w:hanging="715"/>
        <w:rPr>
          <w:iCs/>
        </w:rPr>
      </w:pPr>
      <w:r>
        <w:t xml:space="preserve">While the </w:t>
      </w:r>
      <w:r w:rsidR="00D352B0">
        <w:t>proposed development would be</w:t>
      </w:r>
      <w:r>
        <w:t xml:space="preserve"> of a significant hei</w:t>
      </w:r>
      <w:r w:rsidR="00D352B0">
        <w:t>ght, it would be set 3</w:t>
      </w:r>
      <w:r>
        <w:t>m fr</w:t>
      </w:r>
      <w:r w:rsidR="00D352B0">
        <w:t>om the mutual boundary with no. 51</w:t>
      </w:r>
      <w:r>
        <w:t xml:space="preserve"> and would, for the most part, be built </w:t>
      </w:r>
      <w:r w:rsidR="00813F72">
        <w:t>alongside</w:t>
      </w:r>
      <w:r>
        <w:t xml:space="preserve"> that dwelling and would be of </w:t>
      </w:r>
      <w:r w:rsidR="00D352B0">
        <w:t xml:space="preserve">a </w:t>
      </w:r>
      <w:r>
        <w:t xml:space="preserve">similar </w:t>
      </w:r>
      <w:r w:rsidR="00D352B0">
        <w:t>scale</w:t>
      </w:r>
      <w:r>
        <w:t>. Th</w:t>
      </w:r>
      <w:r w:rsidR="00D352B0">
        <w:t xml:space="preserve">is </w:t>
      </w:r>
      <w:r w:rsidR="00813F72">
        <w:t>neighbour</w:t>
      </w:r>
      <w:r w:rsidR="00D352B0">
        <w:t xml:space="preserve"> would therefore</w:t>
      </w:r>
      <w:r>
        <w:t xml:space="preserve"> not be unacceptably impacted by the development proposal. The outlook of the side windows of </w:t>
      </w:r>
      <w:r w:rsidR="00D352B0">
        <w:t>no. 51</w:t>
      </w:r>
      <w:r>
        <w:t xml:space="preserve"> would be changed to include views of a large dwelling. H</w:t>
      </w:r>
      <w:r w:rsidR="00D352B0">
        <w:t>owever, given the distance of 6</w:t>
      </w:r>
      <w:r>
        <w:t xml:space="preserve">m between the dwellings and mature vegetation to screen much of the new dwelling, it is considered that this impact would </w:t>
      </w:r>
      <w:r w:rsidR="00813F72">
        <w:t xml:space="preserve">be </w:t>
      </w:r>
      <w:r>
        <w:t>acceptable.</w:t>
      </w:r>
    </w:p>
    <w:p w14:paraId="2FA9CA02" w14:textId="77777777" w:rsidR="00E023C9" w:rsidRPr="004E7694" w:rsidRDefault="00E023C9" w:rsidP="008A0610">
      <w:pPr>
        <w:pStyle w:val="PARAGRAPHA"/>
        <w:ind w:left="709" w:hanging="715"/>
        <w:rPr>
          <w:iCs/>
        </w:rPr>
      </w:pPr>
      <w:r>
        <w:t xml:space="preserve">The proposed dwelling would not be overbearing on the dwelling of </w:t>
      </w:r>
      <w:r w:rsidR="00D352B0">
        <w:t>n</w:t>
      </w:r>
      <w:r>
        <w:t xml:space="preserve">o. </w:t>
      </w:r>
      <w:r w:rsidR="00D352B0">
        <w:t>45b</w:t>
      </w:r>
      <w:r>
        <w:t xml:space="preserve"> due to the fact that this dwelling would be set a significant distance </w:t>
      </w:r>
      <w:r w:rsidR="00D352B0">
        <w:t>in front of</w:t>
      </w:r>
      <w:r>
        <w:t xml:space="preserve"> </w:t>
      </w:r>
      <w:r w:rsidR="00D352B0">
        <w:t>n</w:t>
      </w:r>
      <w:r>
        <w:t xml:space="preserve">o. </w:t>
      </w:r>
      <w:r w:rsidR="00D352B0">
        <w:t>45b</w:t>
      </w:r>
      <w:r>
        <w:t xml:space="preserve">. </w:t>
      </w:r>
      <w:r w:rsidR="00D352B0">
        <w:t>While the</w:t>
      </w:r>
      <w:r w:rsidR="00813F72">
        <w:t xml:space="preserve"> proposed development</w:t>
      </w:r>
      <w:r w:rsidR="00D352B0">
        <w:t xml:space="preserve"> would be set close to the boundary with that </w:t>
      </w:r>
      <w:r w:rsidR="00813F72">
        <w:t>neighbour</w:t>
      </w:r>
      <w:r w:rsidR="00D352B0">
        <w:t>, the fact that this would be next to a low value area of t</w:t>
      </w:r>
      <w:r w:rsidR="00813F72">
        <w:t>hat neighbours’</w:t>
      </w:r>
      <w:r w:rsidR="00D352B0">
        <w:t xml:space="preserve"> front garden in conjunction </w:t>
      </w:r>
      <w:r>
        <w:t xml:space="preserve">with a </w:t>
      </w:r>
      <w:r w:rsidR="00D352B0">
        <w:t>the screening from</w:t>
      </w:r>
      <w:r>
        <w:t xml:space="preserve"> mature protected trees </w:t>
      </w:r>
      <w:r w:rsidR="00D352B0">
        <w:t xml:space="preserve">means that </w:t>
      </w:r>
      <w:r>
        <w:t>development would not be overbearing</w:t>
      </w:r>
      <w:r w:rsidR="00D352B0">
        <w:t xml:space="preserve"> to this neighbour</w:t>
      </w:r>
      <w:r>
        <w:t>.</w:t>
      </w:r>
    </w:p>
    <w:p w14:paraId="1FB76E0B" w14:textId="436982D0" w:rsidR="004E7694" w:rsidRPr="009C2B40" w:rsidRDefault="004E7694" w:rsidP="008A0610">
      <w:pPr>
        <w:pStyle w:val="PARAGRAPHA"/>
        <w:ind w:left="709" w:hanging="715"/>
        <w:rPr>
          <w:iCs/>
        </w:rPr>
      </w:pPr>
      <w:r>
        <w:t xml:space="preserve">The proposed </w:t>
      </w:r>
      <w:r w:rsidR="008C0652">
        <w:t>cycle stores would</w:t>
      </w:r>
      <w:r>
        <w:t xml:space="preserve"> not</w:t>
      </w:r>
      <w:r w:rsidR="008C0652">
        <w:t xml:space="preserve"> be </w:t>
      </w:r>
      <w:r>
        <w:t xml:space="preserve">of significant height and therefore would not be overbearing to the occupants of no. 45b. </w:t>
      </w:r>
    </w:p>
    <w:p w14:paraId="5B056221" w14:textId="77777777" w:rsidR="00E023C9" w:rsidRDefault="00E023C9" w:rsidP="008A0610">
      <w:pPr>
        <w:pStyle w:val="PARAGRAPHA"/>
        <w:ind w:left="709" w:hanging="715"/>
        <w:rPr>
          <w:iCs/>
        </w:rPr>
      </w:pPr>
      <w:r>
        <w:t>Considering the above, the proposal would be acceptable in terms of neighbouring amenity and Policy H14.</w:t>
      </w:r>
    </w:p>
    <w:p w14:paraId="7892666C" w14:textId="77777777" w:rsidR="00C17B33" w:rsidRDefault="00C17B33" w:rsidP="00C17B33">
      <w:pPr>
        <w:pStyle w:val="CONSIDERATIONSHEADINGS"/>
        <w:numPr>
          <w:ilvl w:val="0"/>
          <w:numId w:val="7"/>
        </w:numPr>
        <w:jc w:val="both"/>
      </w:pPr>
      <w:r>
        <w:t xml:space="preserve">Occupier Amenity </w:t>
      </w:r>
    </w:p>
    <w:p w14:paraId="237046A8" w14:textId="77777777" w:rsidR="00C17B33" w:rsidRDefault="00C17B33" w:rsidP="00C17B33">
      <w:pPr>
        <w:pStyle w:val="PARAGRAPHA"/>
        <w:ind w:left="709" w:hanging="709"/>
      </w:pPr>
      <w: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2553539B" w14:textId="77777777" w:rsidR="00C17B33" w:rsidRDefault="00C17B33" w:rsidP="00C17B33">
      <w:pPr>
        <w:pStyle w:val="PARAGRAPHA"/>
        <w:ind w:left="709" w:hanging="709"/>
      </w:pPr>
      <w:r>
        <w:lastRenderedPageBreak/>
        <w:t xml:space="preserve">The proposed dwellings meet the requirements of the relevant space standards and would provide high quality internal space to potential occupants in a layout which is considered acceptable. </w:t>
      </w:r>
    </w:p>
    <w:p w14:paraId="08BB1A1C" w14:textId="77777777" w:rsidR="00C17B33" w:rsidRDefault="00C17B33" w:rsidP="00C17B33">
      <w:pPr>
        <w:pStyle w:val="PARAGRAPHA"/>
        <w:ind w:left="709" w:hanging="709"/>
      </w:pPr>
      <w:r>
        <w:t>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0CE54B83" w14:textId="77777777" w:rsidR="00C17B33" w:rsidRDefault="00C17B33" w:rsidP="00C17B33">
      <w:pPr>
        <w:pStyle w:val="PARAGRAPHA"/>
        <w:ind w:left="709" w:hanging="709"/>
      </w:pPr>
      <w:r>
        <w:t xml:space="preserve">The proposed outdoor space would also be sufficient to meet the policy requirements and provide future occupants with high quality outdoor amenity space. </w:t>
      </w:r>
    </w:p>
    <w:p w14:paraId="538EA1ED" w14:textId="77777777" w:rsidR="00C17B33" w:rsidRDefault="00C17B33" w:rsidP="00C17B33">
      <w:pPr>
        <w:pStyle w:val="PARAGRAPHA"/>
        <w:ind w:left="709" w:hanging="709"/>
      </w:pPr>
      <w:r>
        <w:t xml:space="preserve">The proposal would therefore offer sufficient amenity to future occupiers and accord with Policies H15 and H16. </w:t>
      </w:r>
    </w:p>
    <w:p w14:paraId="21E6E9ED" w14:textId="77777777" w:rsidR="00C17B33" w:rsidRDefault="00C17B33" w:rsidP="00C17B33">
      <w:pPr>
        <w:pStyle w:val="CONSIDERATIONSHEADINGS"/>
        <w:numPr>
          <w:ilvl w:val="0"/>
          <w:numId w:val="7"/>
        </w:numPr>
        <w:jc w:val="both"/>
      </w:pPr>
      <w:r>
        <w:t>Archaeology</w:t>
      </w:r>
    </w:p>
    <w:p w14:paraId="32A8E0FF" w14:textId="77777777" w:rsidR="00C17B33" w:rsidRDefault="00C17B33" w:rsidP="00C17B33">
      <w:pPr>
        <w:pStyle w:val="PARAGRAPHA"/>
        <w:ind w:left="709" w:hanging="709"/>
        <w:rPr>
          <w:iCs/>
        </w:rPr>
      </w:pPr>
      <w:r w:rsidRPr="009C2B40">
        <w:rPr>
          <w:iCs/>
        </w:rPr>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w:t>
      </w:r>
      <w:r>
        <w:rPr>
          <w:iCs/>
        </w:rPr>
        <w:t>at</w:t>
      </w:r>
      <w:r w:rsidRPr="009C2B40">
        <w:rPr>
          <w:iCs/>
        </w:rPr>
        <w:t>ed archaeological remains or features will be resisted unless a clear and convincing justification through public benefit can be demonstrated to outweigh that harm.</w:t>
      </w:r>
    </w:p>
    <w:p w14:paraId="13CC5D72" w14:textId="77777777" w:rsidR="00C17B33" w:rsidRDefault="00C17B33" w:rsidP="00C17B33">
      <w:pPr>
        <w:pStyle w:val="PARAGRAPHA"/>
        <w:ind w:left="709" w:hanging="709"/>
      </w:pPr>
      <w:r>
        <w:t>Having consulted the Historic Environment Record, the Council concludes that, on present evidence, this development proposal would be unlikely to have significant archaeological implications</w:t>
      </w:r>
    </w:p>
    <w:p w14:paraId="2229AAD8" w14:textId="77777777" w:rsidR="00C17B33" w:rsidRDefault="00C17B33" w:rsidP="00C17B33">
      <w:pPr>
        <w:pStyle w:val="PARAGRAPHA"/>
        <w:ind w:left="709" w:hanging="709"/>
      </w:pPr>
      <w:r>
        <w:t>The proposal is therefore acceptable in terms of archaeology and Policy DH4.</w:t>
      </w:r>
    </w:p>
    <w:p w14:paraId="338BDE6F" w14:textId="77777777" w:rsidR="00C17B33" w:rsidRDefault="00C17B33" w:rsidP="00C17B33">
      <w:pPr>
        <w:pStyle w:val="CONSIDERATIONSHEADINGS"/>
        <w:numPr>
          <w:ilvl w:val="0"/>
          <w:numId w:val="7"/>
        </w:numPr>
        <w:jc w:val="both"/>
      </w:pPr>
      <w:r>
        <w:t>Protected Trees</w:t>
      </w:r>
    </w:p>
    <w:p w14:paraId="17E12A7C" w14:textId="77777777" w:rsidR="00C17B33" w:rsidRDefault="00C17B33" w:rsidP="00C17B33">
      <w:pPr>
        <w:pStyle w:val="PARAGRAPHA"/>
        <w:ind w:left="709" w:hanging="709"/>
      </w:pPr>
      <w:r w:rsidRPr="008B35BB">
        <w:t>Policy G7 of the Oxford Local Plan 20136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34278893" w14:textId="5326705B" w:rsidR="00C17B33" w:rsidRDefault="00391076" w:rsidP="00C17B33">
      <w:pPr>
        <w:pStyle w:val="PARAGRAPHA"/>
        <w:ind w:left="709" w:hanging="709"/>
      </w:pPr>
      <w:r>
        <w:t>It is noted that a recent committee decision, 19/02816/FUL, was made on the basis that the constraints of the protected trees surrounding the site meant that the intensification of the residential use of the site beyond a single dwelling would likely not be possible without having negative impacts on the longevity of the protected trees. Since this decision, further evidence, resulting from further investigation on the site, was submitted by the applicant and further advice was received from Council tree officers, who are technical experts on this subject. Tree officers have been satisfied that the</w:t>
      </w:r>
      <w:r w:rsidR="00C17B33">
        <w:t xml:space="preserve"> submitted documents serve as </w:t>
      </w:r>
      <w:r w:rsidR="00C17B33">
        <w:lastRenderedPageBreak/>
        <w:t>sufficient evidence to demonstrate that the proposed development would have an acceptable impact in terms of the protected trees, in principle. However</w:t>
      </w:r>
      <w:r w:rsidR="004E7694">
        <w:t>, f</w:t>
      </w:r>
      <w:r w:rsidR="00C17B33">
        <w:t>urther details would therefore be required to confirm the retained trees would be adequately considered during construction. These have been secured by condition. The sensitivity of the site in both design and aboricultural terms also means that officers would need a landscaping plan to be submitted prior to the relevant works taking place.</w:t>
      </w:r>
    </w:p>
    <w:p w14:paraId="6BAF4BB6" w14:textId="77777777" w:rsidR="00C17B33" w:rsidRDefault="00C17B33" w:rsidP="00C17B33">
      <w:pPr>
        <w:pStyle w:val="PARAGRAPHA"/>
        <w:ind w:left="709" w:hanging="709"/>
      </w:pPr>
      <w:r>
        <w:t>Considering the above, the proposal is acceptable in terms of Policies G7 and G8 and would adequately preserve the protected trees, subject to conditions 11-17.</w:t>
      </w:r>
    </w:p>
    <w:p w14:paraId="3EF87CEE" w14:textId="77777777" w:rsidR="00C17B33" w:rsidRDefault="00C17B33" w:rsidP="00C17B33">
      <w:pPr>
        <w:pStyle w:val="CONSIDERATIONSHEADINGS"/>
        <w:numPr>
          <w:ilvl w:val="0"/>
          <w:numId w:val="7"/>
        </w:numPr>
        <w:jc w:val="both"/>
      </w:pPr>
      <w:r>
        <w:t>Drainage</w:t>
      </w:r>
    </w:p>
    <w:p w14:paraId="5DDD7B05" w14:textId="77777777" w:rsidR="00C17B33" w:rsidRDefault="00C17B33" w:rsidP="00C17B33">
      <w:pPr>
        <w:pStyle w:val="PARAGRAPHA"/>
        <w:ind w:left="709" w:hanging="709"/>
      </w:pPr>
      <w:r>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14C55060" w14:textId="77777777" w:rsidR="00C17B33" w:rsidRDefault="00C17B33" w:rsidP="00C17B33">
      <w:pPr>
        <w:pStyle w:val="PARAGRAPHA"/>
        <w:ind w:left="709" w:hanging="709"/>
      </w:pPr>
      <w:r>
        <w:t>The proposed development would not be at significant risk of flooding from any sources. However, in accordance with Policy RE4 of the Oxford Local Plan, all new developments should be drained via a sustainable drainage system. The drainage strategy should be in accordance with Oxford City Council SuDS Design and Evaluation Guide, Non-statutory technical standards for SuDS, and CIRIA C753 - the SuDS Manual. Insufficient evidence has been provided that would show this would be the case. Therefore condition 7 has been included to ensure a drainage strategy demonstrating compliance with these matters will be produced before development commences.</w:t>
      </w:r>
      <w:r w:rsidR="004E7694">
        <w:t xml:space="preserve"> Condition 19 requires the submission of a SuDS maintenance plans to ensure the proposed measures remain effective for the lifetime of the development.</w:t>
      </w:r>
    </w:p>
    <w:p w14:paraId="70A93961" w14:textId="77777777" w:rsidR="00C17B33" w:rsidRDefault="00C17B33" w:rsidP="00C17B33">
      <w:pPr>
        <w:pStyle w:val="PARAGRAPHA"/>
        <w:ind w:left="709" w:hanging="709"/>
      </w:pPr>
      <w:r>
        <w:t>Subject to conditions 7 and 19, the proposal is acceptable in terms of flooding and Policy RE4.</w:t>
      </w:r>
    </w:p>
    <w:p w14:paraId="270B3B85" w14:textId="77777777" w:rsidR="00C17B33" w:rsidRDefault="00C17B33" w:rsidP="00C17B33">
      <w:pPr>
        <w:pStyle w:val="CONSIDERATIONSHEADINGS"/>
        <w:numPr>
          <w:ilvl w:val="0"/>
          <w:numId w:val="7"/>
        </w:numPr>
        <w:tabs>
          <w:tab w:val="clear" w:pos="1134"/>
        </w:tabs>
        <w:jc w:val="both"/>
      </w:pPr>
      <w:r>
        <w:t>Ecology</w:t>
      </w:r>
    </w:p>
    <w:p w14:paraId="74F72BC3" w14:textId="77777777" w:rsidR="00C17B33" w:rsidRDefault="00C17B33" w:rsidP="00C17B33">
      <w:pPr>
        <w:pStyle w:val="PARAGRAPHA"/>
        <w:ind w:left="709" w:hanging="709"/>
      </w:pPr>
      <w:r>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4956DEDC" w14:textId="77777777" w:rsidR="00C17B33" w:rsidRDefault="00C17B33" w:rsidP="00C17B33">
      <w:pPr>
        <w:pStyle w:val="PARAGRAPHA"/>
        <w:ind w:left="709" w:hanging="709"/>
      </w:pPr>
      <w:r>
        <w:t xml:space="preserve">The proposal is unlikely to have an adverse impact on local biodiversity. However, in accordance with Policy G2, a condition has been included in respect of site enhancements in order to ensure a net ecological enhancement has been achieved. </w:t>
      </w:r>
    </w:p>
    <w:p w14:paraId="24B0840D" w14:textId="77777777" w:rsidR="00C17B33" w:rsidRDefault="00C17B33" w:rsidP="00C17B33">
      <w:pPr>
        <w:pStyle w:val="PARAGRAPHA"/>
        <w:ind w:left="709" w:hanging="709"/>
      </w:pPr>
      <w:r>
        <w:lastRenderedPageBreak/>
        <w:t>Subject to condition 8, the proposal accords with Policy G2 of the Oxford Local Plan and would be acceptable in terms of matters of ecology.</w:t>
      </w:r>
    </w:p>
    <w:p w14:paraId="22C6B04E" w14:textId="77777777" w:rsidR="00C17B33" w:rsidRDefault="00C17B33" w:rsidP="00C17B33">
      <w:pPr>
        <w:pStyle w:val="CONSIDERATIONSHEADINGS"/>
        <w:numPr>
          <w:ilvl w:val="0"/>
          <w:numId w:val="7"/>
        </w:numPr>
        <w:jc w:val="both"/>
      </w:pPr>
      <w:r>
        <w:t>Land Quality</w:t>
      </w:r>
    </w:p>
    <w:p w14:paraId="3B66620C" w14:textId="77777777" w:rsidR="00C17B33" w:rsidRDefault="00C17B33" w:rsidP="00C17B33">
      <w:pPr>
        <w:pStyle w:val="PARAGRAPHA"/>
        <w:ind w:left="709" w:hanging="709"/>
      </w:pPr>
      <w:r>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61CC4BA9" w14:textId="15A3171D" w:rsidR="00C17B33" w:rsidRDefault="00C17B33" w:rsidP="00C17B33">
      <w:pPr>
        <w:pStyle w:val="PARAGRAPHA"/>
        <w:ind w:left="709" w:hanging="709"/>
      </w:pPr>
      <w:r>
        <w:t xml:space="preserve">The Council’s records show that the site is not at significant risk of suffering from land contamination. Therefore no further measures are required. However </w:t>
      </w:r>
      <w:r w:rsidR="00550257">
        <w:t>a</w:t>
      </w:r>
      <w:r>
        <w:t>n informative has been included to inform the applicant of how to proceed should unexpected contamination be found.</w:t>
      </w:r>
    </w:p>
    <w:p w14:paraId="757F8269" w14:textId="77777777" w:rsidR="00C17B33" w:rsidRDefault="00C17B33" w:rsidP="00C17B33">
      <w:pPr>
        <w:pStyle w:val="PARAGRAPHA"/>
        <w:ind w:left="709" w:hanging="709"/>
      </w:pPr>
      <w:r>
        <w:t>The proposal is therefore acceptable in terms of land quality and Policy RE9.</w:t>
      </w:r>
    </w:p>
    <w:p w14:paraId="37BAE530" w14:textId="77777777" w:rsidR="00C17B33" w:rsidRDefault="00C17B33" w:rsidP="00C17B33">
      <w:pPr>
        <w:pStyle w:val="CONSIDERATIONSHEADINGS"/>
        <w:numPr>
          <w:ilvl w:val="0"/>
          <w:numId w:val="7"/>
        </w:numPr>
        <w:jc w:val="both"/>
      </w:pPr>
      <w:r>
        <w:t>Car Parking</w:t>
      </w:r>
    </w:p>
    <w:p w14:paraId="17F743C6" w14:textId="77777777" w:rsidR="00C17B33" w:rsidRDefault="00C17B33" w:rsidP="00C17B33">
      <w:pPr>
        <w:pStyle w:val="PARAGRAPHA"/>
        <w:ind w:left="709" w:hanging="709"/>
      </w:pPr>
      <w:r w:rsidRPr="003B049C">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03EFB489" w14:textId="76B764A7" w:rsidR="00C17B33" w:rsidRDefault="00C17B33" w:rsidP="00C17B33">
      <w:pPr>
        <w:pStyle w:val="PARAGRAPHA"/>
        <w:ind w:left="709" w:hanging="709"/>
      </w:pPr>
      <w:r>
        <w:t>The application site is within 400m of a well-served bus stop and is within a Controlled Parking Zone (CPZ). However the nearest supermarket is over 800m from the site. Therefore one bespoke car parking space is required</w:t>
      </w:r>
      <w:r w:rsidR="004E7694">
        <w:t xml:space="preserve"> for each dwelling</w:t>
      </w:r>
      <w:r>
        <w:t xml:space="preserve">. This has been proposed to be provided in the </w:t>
      </w:r>
      <w:r w:rsidR="00391076">
        <w:t>front garden of each dwelling and that there is sufficient space for vehicles to safely enter and exit the site</w:t>
      </w:r>
      <w:r>
        <w:t>. The proposal therefore accords with Policy M3.</w:t>
      </w:r>
      <w:r w:rsidR="004E7694">
        <w:t xml:space="preserve"> Planning officers are satisfied that there is insufficient room in the front garden to accommodate any additional cars and the new dwellings shall be excluded from obtaining car parking permits to ensure no additional cars are parked on the street</w:t>
      </w:r>
    </w:p>
    <w:p w14:paraId="1DEDA8B0" w14:textId="77777777" w:rsidR="00C17B33" w:rsidRDefault="00C17B33" w:rsidP="00C17B33">
      <w:pPr>
        <w:pStyle w:val="PARAGRAPHA"/>
        <w:ind w:left="709" w:hanging="709"/>
      </w:pPr>
      <w:r>
        <w:t>Policy M4 of the Oxford Local Plan 2036 requires electrical vehicle charging facilities to be provided to each new car parking space.</w:t>
      </w:r>
    </w:p>
    <w:p w14:paraId="416D3544" w14:textId="77777777" w:rsidR="00C17B33" w:rsidRDefault="00C17B33" w:rsidP="00C17B33">
      <w:pPr>
        <w:pStyle w:val="PARAGRAPHA"/>
        <w:ind w:left="709" w:hanging="709"/>
      </w:pPr>
      <w:r>
        <w:t>The requirements of Policy M4 are noted and condition 10 has been included to ensure this takes place.</w:t>
      </w:r>
    </w:p>
    <w:p w14:paraId="15A13691" w14:textId="77777777" w:rsidR="00C17B33" w:rsidRDefault="00C17B33" w:rsidP="00C17B33">
      <w:pPr>
        <w:pStyle w:val="CONSIDERATIONSHEADINGS"/>
        <w:numPr>
          <w:ilvl w:val="0"/>
          <w:numId w:val="7"/>
        </w:numPr>
        <w:jc w:val="both"/>
      </w:pPr>
      <w:r>
        <w:t>Cycle Parking</w:t>
      </w:r>
    </w:p>
    <w:p w14:paraId="64B70961" w14:textId="77777777" w:rsidR="00C17B33" w:rsidRDefault="00C17B33" w:rsidP="00C17B33">
      <w:pPr>
        <w:pStyle w:val="PARAGRAPHA"/>
        <w:ind w:left="709" w:hanging="709"/>
      </w:pPr>
      <w:r>
        <w:t xml:space="preserve">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w:t>
      </w:r>
      <w:r>
        <w:lastRenderedPageBreak/>
        <w:t>Bicycle parking should be designed to accommodate an appropriate amount of parking for the needs of disabled people, bicycle trailers and cargo bicycles, as well as and facilities for electric charging infrastructure.</w:t>
      </w:r>
    </w:p>
    <w:p w14:paraId="5CEFAAA0" w14:textId="43C2581C" w:rsidR="00C17B33" w:rsidRDefault="00C17B33" w:rsidP="00C17B33">
      <w:pPr>
        <w:pStyle w:val="PARAGRAPHA"/>
        <w:ind w:left="709" w:hanging="709"/>
      </w:pPr>
      <w:r>
        <w:t xml:space="preserve">The proposed cycle parking </w:t>
      </w:r>
      <w:r w:rsidR="00391076">
        <w:t>would be</w:t>
      </w:r>
      <w:r>
        <w:t xml:space="preserve"> covered, secure and allow for independent access to each cycle. There would be enough space for </w:t>
      </w:r>
      <w:r w:rsidR="004E7694">
        <w:t>sufficient</w:t>
      </w:r>
      <w:r>
        <w:t xml:space="preserve"> cycles in each. This conforms to the requirements of Policy M5.</w:t>
      </w:r>
    </w:p>
    <w:p w14:paraId="7171948A" w14:textId="77777777" w:rsidR="00C17B33" w:rsidRDefault="00C17B33" w:rsidP="00C17B33">
      <w:pPr>
        <w:pStyle w:val="PARAGRAPHA"/>
        <w:ind w:left="709" w:hanging="709"/>
      </w:pPr>
      <w:r>
        <w:t>The proposal is therefore acceptable in terms of Policy M5 and cycle parking.</w:t>
      </w:r>
    </w:p>
    <w:p w14:paraId="2D5C58DC" w14:textId="77777777" w:rsidR="00C17B33" w:rsidRDefault="00C17B33" w:rsidP="00C17B33">
      <w:pPr>
        <w:pStyle w:val="CONSIDERATIONSHEADINGS"/>
        <w:numPr>
          <w:ilvl w:val="0"/>
          <w:numId w:val="7"/>
        </w:numPr>
        <w:jc w:val="both"/>
      </w:pPr>
      <w:r>
        <w:t>Sustainability</w:t>
      </w:r>
    </w:p>
    <w:p w14:paraId="4AC9CAF6" w14:textId="77777777" w:rsidR="00C17B33" w:rsidRDefault="00C17B33" w:rsidP="00C17B33">
      <w:pPr>
        <w:pStyle w:val="PARAGRAPHA"/>
        <w:ind w:left="709" w:hanging="709"/>
      </w:pPr>
      <w:r w:rsidRPr="00887564">
        <w:t>Policy RE1of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The Energy Statement will include details as to how the policy will be complied with and monitored.</w:t>
      </w:r>
    </w:p>
    <w:p w14:paraId="3A7C0D71" w14:textId="77777777" w:rsidR="00C17B33" w:rsidRDefault="00C17B33" w:rsidP="00C17B33">
      <w:pPr>
        <w:pStyle w:val="PARAGRAPHA"/>
        <w:ind w:left="709" w:hanging="709"/>
      </w:pPr>
      <w:r>
        <w:t xml:space="preserve">The submitted documentation is sufficient to demonstrate that the proposal accords with the general principle of sustainable design, as set out in Policy RE1. However, no calculations are provided which demonstrate compliance with the requirements of the policy in terms of energy efficiency. That being said, planning officers are satisfied that the proposed development can conform to the relevant requirements of RE1. The final calculations are to be provided by condition, prior to the commencement of works; these shall include calculations based on the </w:t>
      </w:r>
      <w:r w:rsidRPr="00887564">
        <w:t>Dwelling Emission Ra</w:t>
      </w:r>
      <w:r>
        <w:t>te and the Target Emission Rate.</w:t>
      </w:r>
    </w:p>
    <w:p w14:paraId="441C8C3B" w14:textId="77777777" w:rsidR="00C17B33" w:rsidRDefault="00C17B33" w:rsidP="00C17B33">
      <w:pPr>
        <w:pStyle w:val="PARAGRAPHA"/>
        <w:ind w:left="709" w:hanging="709"/>
      </w:pPr>
      <w:r>
        <w:t>Subject to condition 19, the proposal is acceptable in terms of sustainability and Policy RE1.</w:t>
      </w:r>
    </w:p>
    <w:p w14:paraId="163C87A8" w14:textId="77777777" w:rsidR="00C17B33" w:rsidRDefault="00C17B33" w:rsidP="00C17B33">
      <w:pPr>
        <w:pStyle w:val="CONSIDERATIONSHEADINGS"/>
        <w:numPr>
          <w:ilvl w:val="0"/>
          <w:numId w:val="7"/>
        </w:numPr>
        <w:jc w:val="both"/>
      </w:pPr>
      <w:r>
        <w:t>Other Matters</w:t>
      </w:r>
    </w:p>
    <w:p w14:paraId="2B2CF1CD" w14:textId="77777777" w:rsidR="00C17B33" w:rsidRDefault="00C17B33" w:rsidP="00C17B33">
      <w:pPr>
        <w:pStyle w:val="PARAGRAPHA"/>
        <w:ind w:left="709" w:hanging="709"/>
      </w:pPr>
      <w:r w:rsidRPr="003B049C">
        <w:t>Most of the concerns raised during the consultation period were addressed in the above sections, where they have not been, they are addressed in this section.</w:t>
      </w:r>
    </w:p>
    <w:p w14:paraId="76452108" w14:textId="77777777" w:rsidR="004E7694" w:rsidRDefault="00C17B33" w:rsidP="00813F72">
      <w:pPr>
        <w:pStyle w:val="PARAGRAPHA"/>
        <w:ind w:left="709" w:hanging="709"/>
      </w:pPr>
      <w:r>
        <w:t>It is noted that concerns have been raised as to the legal requirements of the applicant to build any new dwelling to certain specifications, as outlined in the deeds to the land. This is not a planning matter and had not been considered as part of this application.</w:t>
      </w:r>
    </w:p>
    <w:p w14:paraId="55112EC2" w14:textId="77777777" w:rsidR="006B58A3" w:rsidRDefault="006B58A3">
      <w:pPr>
        <w:pStyle w:val="HEADINGA"/>
      </w:pPr>
      <w:r>
        <w:t>CONCLUSION</w:t>
      </w:r>
    </w:p>
    <w:p w14:paraId="0F3BB640" w14:textId="31874A74" w:rsidR="00514057" w:rsidRDefault="00514057" w:rsidP="00FA795A">
      <w:pPr>
        <w:pStyle w:val="PARAGRAPHA"/>
        <w:ind w:left="709" w:hanging="709"/>
      </w:pPr>
      <w:r>
        <w:t xml:space="preserve">It is recommended that the Committee resolve to grant planning permission for the development proposed subject to the conditions set out in section 12 of the report and to a </w:t>
      </w:r>
      <w:r w:rsidR="00550257">
        <w:t xml:space="preserve">unilateral undertaking </w:t>
      </w:r>
      <w:r w:rsidR="008A1F8F">
        <w:t xml:space="preserve">or agreement </w:t>
      </w:r>
      <w:r w:rsidR="00550257">
        <w:t>made pursuant to section 106 of the Town and Country Planning Act 1990 and other enabling powers</w:t>
      </w:r>
      <w:r>
        <w:t>, as outlined in section 3 of this report.</w:t>
      </w:r>
    </w:p>
    <w:p w14:paraId="00CB6CB3" w14:textId="2ACA264A" w:rsidR="00514057" w:rsidRDefault="00514057" w:rsidP="00FA795A">
      <w:pPr>
        <w:pStyle w:val="PARAGRAPHA"/>
        <w:ind w:left="709" w:hanging="709"/>
      </w:pPr>
      <w:r>
        <w:lastRenderedPageBreak/>
        <w:t xml:space="preserve">Having regards to the matters discussed in the report, officers would make members aware that the starting point for the determination of this application is in accordance with Section 38 (6) of the Planning and Compulsory Purchase Act 2004 which makes </w:t>
      </w:r>
      <w:r w:rsidR="00550257">
        <w:t xml:space="preserve">it </w:t>
      </w:r>
      <w:r>
        <w:t xml:space="preserve">clear that proposals should be assessed in accordance with the development plan unless material considerations indicate otherwise. </w:t>
      </w:r>
    </w:p>
    <w:p w14:paraId="1715D264" w14:textId="77777777" w:rsidR="00514057" w:rsidRDefault="00514057" w:rsidP="00FA795A">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B35051F" w14:textId="77777777" w:rsidR="00514057" w:rsidRDefault="00514057" w:rsidP="00FA795A">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7C123D7A" w14:textId="77777777" w:rsidR="00514057" w:rsidRDefault="00514057" w:rsidP="00FA795A">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62CD774A" w14:textId="77777777" w:rsidR="00514057" w:rsidRDefault="00514057" w:rsidP="00FA795A">
      <w:pPr>
        <w:pStyle w:val="PARAGRAPHA"/>
        <w:ind w:left="709" w:hanging="709"/>
      </w:pPr>
      <w:r>
        <w:t xml:space="preserve">Therefore officers consider that the development accords with the development plan as a whole. </w:t>
      </w:r>
    </w:p>
    <w:p w14:paraId="7F664964" w14:textId="282BA16D" w:rsidR="00514057" w:rsidRPr="00514057" w:rsidRDefault="00514057" w:rsidP="00FA795A">
      <w:pPr>
        <w:pStyle w:val="PARAGRAPHA"/>
        <w:numPr>
          <w:ilvl w:val="0"/>
          <w:numId w:val="0"/>
        </w:numPr>
        <w:ind w:left="709"/>
        <w:rPr>
          <w:i/>
        </w:rPr>
      </w:pPr>
      <w:r w:rsidRPr="00514057">
        <w:rPr>
          <w:i/>
        </w:rPr>
        <w:t>Material consideration</w:t>
      </w:r>
      <w:r w:rsidR="00550257">
        <w:rPr>
          <w:i/>
        </w:rPr>
        <w:t>s</w:t>
      </w:r>
    </w:p>
    <w:p w14:paraId="121A76AB" w14:textId="77777777" w:rsidR="00514057" w:rsidRDefault="00514057" w:rsidP="00FA795A">
      <w:pPr>
        <w:pStyle w:val="PARAGRAPHA"/>
        <w:ind w:left="709" w:hanging="709"/>
      </w:pPr>
      <w:r>
        <w:t xml:space="preserve">The principal material considerations which arise are addressed above, and follow the analysis set out in earlier sections of this report. </w:t>
      </w:r>
    </w:p>
    <w:p w14:paraId="1C4742FC" w14:textId="77777777" w:rsidR="00514057" w:rsidRDefault="00514057" w:rsidP="00FA795A">
      <w:pPr>
        <w:pStyle w:val="PARAGRAPHA"/>
        <w:ind w:left="709" w:hanging="709"/>
      </w:pPr>
      <w:r>
        <w:t xml:space="preserve">National Planning Policy: the NPPF has a presumption in favour of sustainable development. </w:t>
      </w:r>
    </w:p>
    <w:p w14:paraId="74E16E3F" w14:textId="77777777" w:rsidR="00514057" w:rsidRDefault="00514057" w:rsidP="00FA795A">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074F69A4" w14:textId="77777777" w:rsidR="00514057" w:rsidRDefault="00514057" w:rsidP="00FA795A">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0C946AB5" w14:textId="77777777" w:rsidR="00514057" w:rsidRDefault="00514057" w:rsidP="00FA795A">
      <w:pPr>
        <w:pStyle w:val="PARAGRAPHA"/>
        <w:ind w:left="709" w:hanging="709"/>
      </w:pPr>
      <w:r>
        <w:t xml:space="preserve">Officers would advise members that, having considered the application carefully, the proposal is considered to be acceptable in terms of the aims and objectives of the National Planning Policy Framework and relevant policies of </w:t>
      </w:r>
      <w:r>
        <w:lastRenderedPageBreak/>
        <w:t>the Oxford Local Plan 2036 when considered as a whole. There are no material considerations that would outweigh these policies.</w:t>
      </w:r>
    </w:p>
    <w:p w14:paraId="34CE6916" w14:textId="2E40033B" w:rsidR="006B58A3" w:rsidRDefault="006B58A3" w:rsidP="00FA795A">
      <w:pPr>
        <w:pStyle w:val="PARAGRAPHA"/>
        <w:ind w:left="709" w:hanging="709"/>
      </w:pPr>
      <w:r>
        <w:t>It is recommended</w:t>
      </w:r>
      <w:r w:rsidR="00514057">
        <w:t xml:space="preserve"> that the Committee resolve to grant </w:t>
      </w:r>
      <w:r>
        <w:t xml:space="preserve">planning permission for the development proposed subject to the satisfactory completion (under authority delegated to the </w:t>
      </w:r>
      <w:r w:rsidR="006247C3">
        <w:t>H</w:t>
      </w:r>
      <w:r>
        <w:t xml:space="preserve">ead of Planning Services) of a </w:t>
      </w:r>
      <w:r w:rsidR="00550257">
        <w:t>unilateral undertaking</w:t>
      </w:r>
      <w:r w:rsidR="008A1F8F">
        <w:t xml:space="preserve"> or agreement</w:t>
      </w:r>
      <w:r>
        <w:t xml:space="preserve"> under section 106 of the Town and Country Planning Act 1990</w:t>
      </w:r>
      <w:r w:rsidR="00550257">
        <w:t xml:space="preserve"> and other ena</w:t>
      </w:r>
      <w:r w:rsidR="00E34E8B">
        <w:t>bling powers</w:t>
      </w:r>
      <w:r w:rsidR="00514057">
        <w:t xml:space="preserve"> and subject </w:t>
      </w:r>
      <w:r w:rsidR="00E34E8B">
        <w:t xml:space="preserve">also </w:t>
      </w:r>
      <w:r w:rsidR="00514057">
        <w:t>to the conditions outlined in section 12</w:t>
      </w:r>
      <w:r>
        <w:t>.</w:t>
      </w:r>
    </w:p>
    <w:p w14:paraId="6DA247D5" w14:textId="77777777" w:rsidR="006B58A3" w:rsidRDefault="006B58A3">
      <w:pPr>
        <w:pStyle w:val="HEADINGA"/>
      </w:pPr>
      <w:r>
        <w:t>CONDITIONS</w:t>
      </w:r>
    </w:p>
    <w:p w14:paraId="05AAA43A" w14:textId="77777777" w:rsidR="00FE208F" w:rsidRDefault="00FE208F" w:rsidP="00FE208F">
      <w:pPr>
        <w:widowControl w:val="0"/>
        <w:ind w:left="720" w:hanging="720"/>
        <w:jc w:val="both"/>
      </w:pPr>
      <w:r>
        <w:t>1</w:t>
      </w:r>
      <w:r>
        <w:tab/>
        <w:t>The development to which this permission relates must be begun not later than the expiration of three years from the date of this permission.</w:t>
      </w:r>
    </w:p>
    <w:p w14:paraId="7E6B03A2" w14:textId="77777777" w:rsidR="00FE208F" w:rsidRDefault="00FE208F" w:rsidP="00FE208F">
      <w:pPr>
        <w:widowControl w:val="0"/>
        <w:ind w:left="720" w:hanging="720"/>
        <w:jc w:val="both"/>
      </w:pPr>
      <w:r>
        <w:tab/>
      </w:r>
    </w:p>
    <w:p w14:paraId="6A775164" w14:textId="77777777" w:rsidR="00FE208F" w:rsidRDefault="00FE208F" w:rsidP="00FE208F">
      <w:pPr>
        <w:widowControl w:val="0"/>
        <w:ind w:left="720" w:hanging="720"/>
        <w:jc w:val="both"/>
      </w:pPr>
      <w:r>
        <w:tab/>
        <w:t>Reason: In accordance with Section 91(1) of the Town and Country Planning Act 1990 as amended by the Planning Compulsory Purchase Act 2004.</w:t>
      </w:r>
    </w:p>
    <w:p w14:paraId="7E7A46C3" w14:textId="77777777" w:rsidR="00FE208F" w:rsidRDefault="00FE208F" w:rsidP="00FE208F">
      <w:pPr>
        <w:widowControl w:val="0"/>
        <w:ind w:left="720" w:hanging="720"/>
        <w:jc w:val="both"/>
      </w:pPr>
    </w:p>
    <w:p w14:paraId="33F99416" w14:textId="77777777" w:rsidR="00FE208F" w:rsidRDefault="00FE208F" w:rsidP="00FE208F">
      <w:pPr>
        <w:widowControl w:val="0"/>
        <w:ind w:left="720" w:hanging="720"/>
        <w:jc w:val="both"/>
      </w:pPr>
      <w:r>
        <w:t xml:space="preserve"> 2</w:t>
      </w:r>
      <w:r>
        <w:tab/>
        <w:t>Subject to conditions 10 and 18, the development permitted shall be constructed in complete accordance with the specifications in the application and approved plans listed below, unless otherwise agreed in writing by the local planning authority.</w:t>
      </w:r>
    </w:p>
    <w:p w14:paraId="08B2E38A" w14:textId="77777777" w:rsidR="00FE208F" w:rsidRDefault="00FE208F" w:rsidP="00FE208F">
      <w:pPr>
        <w:widowControl w:val="0"/>
        <w:ind w:left="720" w:hanging="720"/>
        <w:jc w:val="both"/>
      </w:pPr>
      <w:r>
        <w:tab/>
      </w:r>
    </w:p>
    <w:p w14:paraId="51CFECEA" w14:textId="77777777" w:rsidR="00FE208F" w:rsidRDefault="00FE208F" w:rsidP="00FE208F">
      <w:pPr>
        <w:widowControl w:val="0"/>
        <w:ind w:left="720" w:hanging="720"/>
        <w:jc w:val="both"/>
      </w:pPr>
      <w:r>
        <w:tab/>
        <w:t>Reason: To avoid doubt and to ensure an acceptable development as indicated on the submitted drawings in accordance with Policy S1 of the Oxford Local Plan 2036.</w:t>
      </w:r>
    </w:p>
    <w:p w14:paraId="30C0A74C" w14:textId="77777777" w:rsidR="00FE208F" w:rsidRDefault="00FE208F" w:rsidP="00FE208F">
      <w:pPr>
        <w:widowControl w:val="0"/>
        <w:ind w:left="720" w:hanging="720"/>
        <w:jc w:val="both"/>
      </w:pPr>
    </w:p>
    <w:p w14:paraId="69DEE3BA" w14:textId="77777777" w:rsidR="00FE208F" w:rsidRDefault="00FE208F" w:rsidP="00FE208F">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26D33D99" w14:textId="77777777" w:rsidR="00FE208F" w:rsidRDefault="00FE208F" w:rsidP="00FE208F">
      <w:pPr>
        <w:widowControl w:val="0"/>
        <w:ind w:left="720" w:hanging="720"/>
        <w:jc w:val="both"/>
      </w:pPr>
      <w:r>
        <w:tab/>
      </w:r>
    </w:p>
    <w:p w14:paraId="10EEE70F" w14:textId="77777777" w:rsidR="00FE208F" w:rsidRDefault="00FE208F" w:rsidP="00FE208F">
      <w:pPr>
        <w:widowControl w:val="0"/>
        <w:ind w:left="720" w:hanging="720"/>
        <w:jc w:val="both"/>
      </w:pPr>
      <w:r>
        <w:tab/>
        <w:t>Reason: To ensure that the development is visually satisfactory as required by Policies S1 and DH1 of the Oxford Local Plan 2036.</w:t>
      </w:r>
    </w:p>
    <w:p w14:paraId="3822E113" w14:textId="77777777" w:rsidR="00FE208F" w:rsidRDefault="00FE208F" w:rsidP="00FE208F">
      <w:pPr>
        <w:widowControl w:val="0"/>
        <w:ind w:left="720" w:hanging="720"/>
        <w:jc w:val="both"/>
      </w:pPr>
    </w:p>
    <w:p w14:paraId="2D215957" w14:textId="77777777" w:rsidR="00FE208F" w:rsidRDefault="00FE208F" w:rsidP="00FE208F">
      <w:pPr>
        <w:widowControl w:val="0"/>
        <w:ind w:left="720" w:hanging="720"/>
        <w:jc w:val="both"/>
      </w:pPr>
      <w:r>
        <w:t xml:space="preserve"> 4</w:t>
      </w:r>
      <w:r>
        <w:tab/>
        <w:t>A Construction Traffic Management Plan shall be submitted to and be approved in writing by the Local Planning Authority prior to commencement of works. This should identify;</w:t>
      </w:r>
    </w:p>
    <w:p w14:paraId="736D245C" w14:textId="77777777" w:rsidR="00FE208F" w:rsidRDefault="00FE208F" w:rsidP="00FE208F">
      <w:pPr>
        <w:widowControl w:val="0"/>
        <w:ind w:left="720" w:hanging="720"/>
        <w:jc w:val="both"/>
      </w:pPr>
      <w:r>
        <w:tab/>
      </w:r>
    </w:p>
    <w:p w14:paraId="3D18E1BF" w14:textId="77777777" w:rsidR="00FE208F" w:rsidRDefault="00FE208F" w:rsidP="00FE208F">
      <w:pPr>
        <w:widowControl w:val="0"/>
        <w:ind w:left="720" w:hanging="720"/>
        <w:jc w:val="both"/>
      </w:pPr>
      <w:r>
        <w:tab/>
        <w:t>- The routing of construction vehicles,</w:t>
      </w:r>
    </w:p>
    <w:p w14:paraId="7E992DD5" w14:textId="77777777" w:rsidR="00FE208F" w:rsidRDefault="00FE208F" w:rsidP="00FE208F">
      <w:pPr>
        <w:widowControl w:val="0"/>
        <w:ind w:left="720" w:hanging="720"/>
        <w:jc w:val="both"/>
      </w:pPr>
      <w:r>
        <w:tab/>
        <w:t>- Access arrangements for construction vehicles,</w:t>
      </w:r>
    </w:p>
    <w:p w14:paraId="55802F3A" w14:textId="77777777" w:rsidR="00FE208F" w:rsidRDefault="00FE208F" w:rsidP="00FE208F">
      <w:pPr>
        <w:widowControl w:val="0"/>
        <w:ind w:left="720" w:hanging="720"/>
        <w:jc w:val="both"/>
      </w:pPr>
      <w:r>
        <w:tab/>
        <w:t>- Details of times for construction traffic and delivery vehicles, which must be outside network peak and school peak hours (to minimise the impact on the surrounding highway network)</w:t>
      </w:r>
    </w:p>
    <w:p w14:paraId="31A09ECF" w14:textId="77777777" w:rsidR="00FE208F" w:rsidRDefault="00FE208F" w:rsidP="00FE208F">
      <w:pPr>
        <w:widowControl w:val="0"/>
        <w:ind w:left="720" w:hanging="720"/>
        <w:jc w:val="both"/>
      </w:pPr>
    </w:p>
    <w:p w14:paraId="79F943C3" w14:textId="77777777" w:rsidR="00FE208F" w:rsidRDefault="00FE208F" w:rsidP="00FE208F">
      <w:pPr>
        <w:widowControl w:val="0"/>
        <w:ind w:left="720" w:hanging="720"/>
        <w:jc w:val="both"/>
      </w:pPr>
      <w:r>
        <w:tab/>
        <w:t>Construction works shall only take place in accordance with the approved Construction Traffic Management Plan.</w:t>
      </w:r>
    </w:p>
    <w:p w14:paraId="6AA98480" w14:textId="77777777" w:rsidR="00FE208F" w:rsidRDefault="00FE208F" w:rsidP="00FE208F">
      <w:pPr>
        <w:widowControl w:val="0"/>
        <w:ind w:left="720" w:hanging="720"/>
        <w:jc w:val="both"/>
      </w:pPr>
      <w:r>
        <w:tab/>
      </w:r>
    </w:p>
    <w:p w14:paraId="044D1BAA" w14:textId="77777777" w:rsidR="00FE208F" w:rsidRDefault="00FE208F" w:rsidP="00FE208F">
      <w:pPr>
        <w:widowControl w:val="0"/>
        <w:ind w:left="720" w:hanging="720"/>
        <w:jc w:val="both"/>
      </w:pPr>
      <w:r>
        <w:tab/>
        <w:t>Reason: In the interests of highway safety and to mitigate the impact of construction vehicles on the surrounding network, road infrastructure and local residents, particularly at peak traffic times, in accordance with Policy M2 of the Oxford Local Plan 2036.</w:t>
      </w:r>
    </w:p>
    <w:p w14:paraId="1D2AF139" w14:textId="77777777" w:rsidR="00FE208F" w:rsidRDefault="00FE208F" w:rsidP="00FE208F">
      <w:pPr>
        <w:widowControl w:val="0"/>
        <w:ind w:left="720" w:hanging="720"/>
        <w:jc w:val="both"/>
      </w:pPr>
    </w:p>
    <w:p w14:paraId="1374CE7C" w14:textId="68C8C606" w:rsidR="00FE208F" w:rsidRDefault="00FE208F" w:rsidP="00FE208F">
      <w:pPr>
        <w:widowControl w:val="0"/>
        <w:ind w:left="720" w:hanging="720"/>
        <w:jc w:val="both"/>
      </w:pPr>
      <w:r>
        <w:t xml:space="preserve"> 5</w:t>
      </w:r>
      <w:r>
        <w:tab/>
        <w:t>The development shall not be occupied until the dwelling</w:t>
      </w:r>
      <w:r w:rsidR="00E34E8B">
        <w:t>s</w:t>
      </w:r>
      <w:r>
        <w:t xml:space="preserve"> the subject of this permission ha</w:t>
      </w:r>
      <w:r w:rsidR="00E34E8B">
        <w:t>ve</w:t>
      </w:r>
      <w:r>
        <w:t xml:space="preserve"> been excluded from eligibility for parking permits.</w:t>
      </w:r>
    </w:p>
    <w:p w14:paraId="0322160F" w14:textId="77777777" w:rsidR="00FE208F" w:rsidRDefault="00FE208F" w:rsidP="00FE208F">
      <w:pPr>
        <w:widowControl w:val="0"/>
        <w:ind w:left="720" w:hanging="720"/>
        <w:jc w:val="both"/>
      </w:pPr>
      <w:r>
        <w:tab/>
      </w:r>
    </w:p>
    <w:p w14:paraId="4DB4FAF7" w14:textId="77777777" w:rsidR="00FE208F" w:rsidRDefault="00FE208F" w:rsidP="00FE208F">
      <w:pPr>
        <w:widowControl w:val="0"/>
        <w:ind w:left="720" w:hanging="720"/>
        <w:jc w:val="both"/>
      </w:pPr>
      <w:r>
        <w:tab/>
        <w:t>Reason: To ensure that the development or change of use does not generate an increase in parking demand, restrict existing residents' access to on-street parking and to ensure that the low car nature of the development is met, in accordance with Policy M3.</w:t>
      </w:r>
    </w:p>
    <w:p w14:paraId="330CB471" w14:textId="77777777" w:rsidR="00FE208F" w:rsidRDefault="00FE208F" w:rsidP="00FE208F">
      <w:pPr>
        <w:widowControl w:val="0"/>
        <w:ind w:left="720" w:hanging="720"/>
        <w:jc w:val="both"/>
      </w:pPr>
    </w:p>
    <w:p w14:paraId="09733450" w14:textId="756342A6" w:rsidR="00FE208F" w:rsidRDefault="00FE208F" w:rsidP="00FE208F">
      <w:pPr>
        <w:widowControl w:val="0"/>
        <w:ind w:left="720" w:hanging="720"/>
        <w:jc w:val="both"/>
      </w:pPr>
      <w:r>
        <w:t xml:space="preserve"> 6</w:t>
      </w:r>
      <w:r>
        <w:tab/>
        <w:t xml:space="preserve">Prior to </w:t>
      </w:r>
      <w:r w:rsidR="00E34E8B">
        <w:t xml:space="preserve">the </w:t>
      </w:r>
      <w:r>
        <w:t>occupation of the dwelling</w:t>
      </w:r>
      <w:r w:rsidR="00E34E8B">
        <w:t>s</w:t>
      </w:r>
      <w:r>
        <w:t xml:space="preserve"> </w:t>
      </w:r>
      <w:r w:rsidR="00E34E8B">
        <w:t xml:space="preserve">hereby approved, </w:t>
      </w:r>
      <w:r>
        <w:t>vision splays measuring 2m by 2m shall be provided to each side of the access. Th</w:t>
      </w:r>
      <w:r w:rsidR="00E34E8B">
        <w:t>e</w:t>
      </w:r>
      <w:r>
        <w:t>s</w:t>
      </w:r>
      <w:r w:rsidR="00E34E8B">
        <w:t>e</w:t>
      </w:r>
      <w:r>
        <w:t xml:space="preserve"> vision splays shall not be obstructed by any object, structure, planting or other material with a height exceeding or growing above 0.6m as measured from carriageway level.</w:t>
      </w:r>
    </w:p>
    <w:p w14:paraId="23AA8BB3" w14:textId="77777777" w:rsidR="00FE208F" w:rsidRDefault="00FE208F" w:rsidP="00FE208F">
      <w:pPr>
        <w:widowControl w:val="0"/>
        <w:ind w:left="720" w:hanging="720"/>
        <w:jc w:val="both"/>
      </w:pPr>
      <w:r>
        <w:tab/>
      </w:r>
    </w:p>
    <w:p w14:paraId="60BE1310" w14:textId="77777777" w:rsidR="00FE208F" w:rsidRDefault="00FE208F" w:rsidP="00FE208F">
      <w:pPr>
        <w:widowControl w:val="0"/>
        <w:ind w:left="720" w:hanging="720"/>
        <w:jc w:val="both"/>
      </w:pPr>
      <w:r>
        <w:tab/>
        <w:t>Reason: To provide and maintain adequate visibility in the interest of highway safety in accordance with Policies DH1 and M3.</w:t>
      </w:r>
    </w:p>
    <w:p w14:paraId="76EE4020" w14:textId="77777777" w:rsidR="00FE208F" w:rsidRDefault="00FE208F" w:rsidP="00FE208F">
      <w:pPr>
        <w:widowControl w:val="0"/>
        <w:ind w:left="720" w:hanging="720"/>
        <w:jc w:val="both"/>
      </w:pPr>
    </w:p>
    <w:p w14:paraId="2D1EFA5F" w14:textId="77777777" w:rsidR="00FE208F" w:rsidRDefault="00FE208F" w:rsidP="00FE208F">
      <w:pPr>
        <w:widowControl w:val="0"/>
        <w:ind w:left="720" w:hanging="720"/>
        <w:jc w:val="both"/>
      </w:pPr>
      <w:r>
        <w:t xml:space="preserve"> 7</w:t>
      </w:r>
      <w:r>
        <w:tab/>
        <w:t>Prior to the commencement of development, plans, calculations and drainage details to show how surface water will be dealt with on-site through the use of sustainable drainage methods (SuDS) shall be submitted to and approved in writing by the Local Planning Authority (LPA). The plans, calculations and drainage details shall be completed by a suitably qualified and experienced person in the field of hydrology and hydraulics. The development shall then be carried out in accordance with the approved details.</w:t>
      </w:r>
    </w:p>
    <w:p w14:paraId="1877D3F9" w14:textId="77777777" w:rsidR="00FE208F" w:rsidRDefault="00FE208F" w:rsidP="00FE208F">
      <w:pPr>
        <w:widowControl w:val="0"/>
        <w:ind w:left="720" w:hanging="720"/>
        <w:jc w:val="both"/>
      </w:pPr>
      <w:r>
        <w:tab/>
      </w:r>
    </w:p>
    <w:p w14:paraId="480BB98B" w14:textId="77777777" w:rsidR="00FE208F" w:rsidRDefault="00FE208F" w:rsidP="00FE208F">
      <w:pPr>
        <w:widowControl w:val="0"/>
        <w:ind w:left="720" w:hanging="720"/>
        <w:jc w:val="both"/>
      </w:pPr>
      <w:r>
        <w:tab/>
        <w:t>The plans, calculations and drainage details submitted shall demonstrate that;</w:t>
      </w:r>
    </w:p>
    <w:p w14:paraId="04D9EB48" w14:textId="77777777" w:rsidR="00FE208F" w:rsidRDefault="00FE208F" w:rsidP="00FE208F">
      <w:pPr>
        <w:widowControl w:val="0"/>
        <w:ind w:left="720" w:hanging="720"/>
        <w:jc w:val="both"/>
      </w:pPr>
      <w:r>
        <w:tab/>
      </w:r>
    </w:p>
    <w:p w14:paraId="3723DE35" w14:textId="77777777" w:rsidR="00FE208F" w:rsidRDefault="00FE208F" w:rsidP="00FE208F">
      <w:pPr>
        <w:widowControl w:val="0"/>
        <w:ind w:left="720" w:hanging="720"/>
        <w:jc w:val="both"/>
      </w:pPr>
      <w:r>
        <w:tab/>
        <w:t>I. The drainage system is designed to control surface water runoff for all rainfall up to a 1 in 100 year storm event with a 40% allowance for climate change.</w:t>
      </w:r>
    </w:p>
    <w:p w14:paraId="761061CE" w14:textId="77777777" w:rsidR="00FE208F" w:rsidRDefault="00FE208F" w:rsidP="00FE208F">
      <w:pPr>
        <w:widowControl w:val="0"/>
        <w:ind w:left="720" w:hanging="720"/>
        <w:jc w:val="both"/>
      </w:pPr>
      <w:r>
        <w:tab/>
        <w:t>II. The rate at which surface water is discharged from the site may vary with the severity of the storm event but must not exceed the greenfield runoff rate for a given storm event.</w:t>
      </w:r>
    </w:p>
    <w:p w14:paraId="6D8511C5" w14:textId="77777777" w:rsidR="00FE208F" w:rsidRDefault="00FE208F" w:rsidP="00FE208F">
      <w:pPr>
        <w:widowControl w:val="0"/>
        <w:ind w:left="720" w:hanging="720"/>
        <w:jc w:val="both"/>
      </w:pPr>
      <w:r>
        <w:tab/>
        <w:t>III. Excess surface water runoff must be stored on site and released to receiving system at greenfield runoff rates.</w:t>
      </w:r>
    </w:p>
    <w:p w14:paraId="2507AF2D" w14:textId="77777777" w:rsidR="00FE208F" w:rsidRDefault="00FE208F" w:rsidP="00FE208F">
      <w:pPr>
        <w:widowControl w:val="0"/>
        <w:ind w:left="720" w:hanging="720"/>
        <w:jc w:val="both"/>
      </w:pPr>
      <w:r>
        <w:tab/>
        <w:t>IV. Where sites have been previously developed, discharge rates should be at greenfield rates.</w:t>
      </w:r>
    </w:p>
    <w:p w14:paraId="32D80786" w14:textId="77777777" w:rsidR="00FE208F" w:rsidRDefault="00FE208F" w:rsidP="00FE208F">
      <w:pPr>
        <w:widowControl w:val="0"/>
        <w:ind w:left="720" w:hanging="720"/>
        <w:jc w:val="both"/>
      </w:pPr>
      <w:r>
        <w:tab/>
      </w:r>
    </w:p>
    <w:p w14:paraId="24A55FAC" w14:textId="77777777" w:rsidR="00FE208F" w:rsidRDefault="00FE208F" w:rsidP="00FE208F">
      <w:pPr>
        <w:widowControl w:val="0"/>
        <w:ind w:left="720" w:hanging="720"/>
        <w:jc w:val="both"/>
      </w:pPr>
      <w:r>
        <w:tab/>
        <w:t>Any proposal which relies on Infiltration shall be based on on-site infiltration testing in accordance with BRE365 or alternative suitable methodology, details of which are to be submitted to and approved in writing by the LPA. Consultation and agreement shall also be sought with the sewerage undertaker where required.</w:t>
      </w:r>
    </w:p>
    <w:p w14:paraId="7754019A" w14:textId="77777777" w:rsidR="00FE208F" w:rsidRDefault="00FE208F" w:rsidP="00FE208F">
      <w:pPr>
        <w:widowControl w:val="0"/>
        <w:ind w:left="720" w:hanging="720"/>
        <w:jc w:val="both"/>
      </w:pPr>
      <w:r>
        <w:tab/>
      </w:r>
      <w:r>
        <w:tab/>
      </w:r>
    </w:p>
    <w:p w14:paraId="6CCE7305" w14:textId="77777777" w:rsidR="00FE208F" w:rsidRDefault="00FE208F" w:rsidP="00FE208F">
      <w:pPr>
        <w:widowControl w:val="0"/>
        <w:ind w:left="720" w:hanging="720"/>
        <w:jc w:val="both"/>
      </w:pPr>
      <w:r>
        <w:tab/>
        <w:t>Reason: To ensure compliance with Policy RE4 of the Oxford Local Plan 2016 - 2036</w:t>
      </w:r>
    </w:p>
    <w:p w14:paraId="471F6D3E" w14:textId="77777777" w:rsidR="00FE208F" w:rsidRDefault="00FE208F" w:rsidP="00FE208F">
      <w:pPr>
        <w:widowControl w:val="0"/>
        <w:ind w:left="720" w:hanging="720"/>
        <w:jc w:val="both"/>
      </w:pPr>
    </w:p>
    <w:p w14:paraId="1BAEC90E" w14:textId="01FC6A0D" w:rsidR="00FE208F" w:rsidRDefault="00FE208F" w:rsidP="00FE208F">
      <w:pPr>
        <w:widowControl w:val="0"/>
        <w:ind w:left="720" w:hanging="720"/>
        <w:jc w:val="both"/>
      </w:pPr>
      <w:r>
        <w:t xml:space="preserve"> 8</w:t>
      </w:r>
      <w:r>
        <w:tab/>
        <w:t xml:space="preserve">Prior to the commencement of development, a scheme of ecological enhancements shall be submitted to, and approved in writing by, the Local Planning Authority to ensure a net gain in biodiversity will be achieved. The </w:t>
      </w:r>
      <w:r>
        <w:lastRenderedPageBreak/>
        <w:t xml:space="preserve">scheme shall include details of new landscape planting of known benefit to wildlife and provision of artificial roost features, including specifications and locations of bird and bat boxes. A minimum of 6 dedicated Swift boxes shall be provided. Any new fencing will include holes suitable for the safe passage of </w:t>
      </w:r>
      <w:r w:rsidR="00E34E8B">
        <w:t>h</w:t>
      </w:r>
      <w:r>
        <w:t>edgehogs.</w:t>
      </w:r>
    </w:p>
    <w:p w14:paraId="1B63D649" w14:textId="77777777" w:rsidR="00FE208F" w:rsidRDefault="00FE208F" w:rsidP="00FE208F">
      <w:pPr>
        <w:widowControl w:val="0"/>
        <w:ind w:left="720" w:hanging="720"/>
        <w:jc w:val="both"/>
      </w:pPr>
      <w:r>
        <w:tab/>
      </w:r>
    </w:p>
    <w:p w14:paraId="60206AD6" w14:textId="4D8891ED" w:rsidR="00FE208F" w:rsidRDefault="00FE208F" w:rsidP="00FE208F">
      <w:pPr>
        <w:widowControl w:val="0"/>
        <w:ind w:left="720" w:hanging="720"/>
        <w:jc w:val="both"/>
      </w:pPr>
      <w:r>
        <w:tab/>
        <w:t>The scheme of ecological enhancements shall be accompanied by an up to date bat survey</w:t>
      </w:r>
      <w:r w:rsidR="00E34E8B">
        <w:t>.</w:t>
      </w:r>
    </w:p>
    <w:p w14:paraId="56AF760C" w14:textId="77777777" w:rsidR="00FE208F" w:rsidRDefault="00FE208F" w:rsidP="00FE208F">
      <w:pPr>
        <w:widowControl w:val="0"/>
        <w:ind w:left="720" w:hanging="720"/>
        <w:jc w:val="both"/>
      </w:pPr>
      <w:r>
        <w:tab/>
      </w:r>
    </w:p>
    <w:p w14:paraId="24509030" w14:textId="77777777" w:rsidR="00FE208F" w:rsidRDefault="00FE208F" w:rsidP="00FE208F">
      <w:pPr>
        <w:widowControl w:val="0"/>
        <w:ind w:left="720" w:hanging="720"/>
        <w:jc w:val="both"/>
      </w:pPr>
      <w:r>
        <w:tab/>
        <w:t>The development shall be carried out in accordance with the approved details contained within the approved scheme of ecological enhancements and maintained in perpetuity.</w:t>
      </w:r>
    </w:p>
    <w:p w14:paraId="41B85582" w14:textId="77777777" w:rsidR="00FE208F" w:rsidRDefault="00FE208F" w:rsidP="00FE208F">
      <w:pPr>
        <w:widowControl w:val="0"/>
        <w:ind w:left="720" w:hanging="720"/>
        <w:jc w:val="both"/>
      </w:pPr>
      <w:r>
        <w:tab/>
      </w:r>
    </w:p>
    <w:p w14:paraId="57B52E6C" w14:textId="77777777" w:rsidR="00FE208F" w:rsidRDefault="00FE208F" w:rsidP="00FE208F">
      <w:pPr>
        <w:widowControl w:val="0"/>
        <w:ind w:left="720" w:hanging="720"/>
        <w:jc w:val="both"/>
      </w:pPr>
      <w:r>
        <w:tab/>
        <w:t>Reason: To comply with the requirements of the National Planning Policy Framework, the Conservation of Habitats and Species Regulations 2017, Wildlife and Countryside Act 1981 (as amended) and Policy G2: Protection of biodiversity and geo-diversity of the adopted Oxford Local Plan 2036.</w:t>
      </w:r>
    </w:p>
    <w:p w14:paraId="5CC2C90A" w14:textId="77777777" w:rsidR="00FE208F" w:rsidRDefault="00FE208F" w:rsidP="00FE208F">
      <w:pPr>
        <w:widowControl w:val="0"/>
        <w:ind w:left="720" w:hanging="720"/>
        <w:jc w:val="both"/>
      </w:pPr>
    </w:p>
    <w:p w14:paraId="37A75C60" w14:textId="07CEB7CA" w:rsidR="00FE208F" w:rsidRDefault="00FE208F" w:rsidP="00FE208F">
      <w:pPr>
        <w:widowControl w:val="0"/>
        <w:ind w:left="720" w:hanging="720"/>
        <w:jc w:val="both"/>
      </w:pPr>
      <w:r>
        <w:t xml:space="preserve"> 9</w:t>
      </w:r>
      <w:r>
        <w:tab/>
        <w:t>Notwithstanding the provisions of the Town and Country Planning (General Permitted Development) (England) Order 2015 (or any Order revoking and re-enacting that Order</w:t>
      </w:r>
      <w:r w:rsidR="00E34E8B">
        <w:t xml:space="preserve"> with or without modifications</w:t>
      </w:r>
      <w:r>
        <w:t xml:space="preserve">) no additions or alterations to the approved dwellinghouses, as defined in Classes A, B, </w:t>
      </w:r>
      <w:r w:rsidR="006B63E3">
        <w:t>C</w:t>
      </w:r>
      <w:r w:rsidR="00E34E8B">
        <w:t xml:space="preserve"> or</w:t>
      </w:r>
      <w:r>
        <w:t xml:space="preserve"> </w:t>
      </w:r>
      <w:bookmarkStart w:id="0" w:name="_GoBack"/>
      <w:r w:rsidR="006B63E3">
        <w:t>D</w:t>
      </w:r>
      <w:bookmarkEnd w:id="0"/>
      <w:r>
        <w:t xml:space="preserve"> of Part 1 of Schedule 2 of the Order, shall be erected or undertaken without the prior written consent of the Local Planning Authority.</w:t>
      </w:r>
    </w:p>
    <w:p w14:paraId="2A8F9D40" w14:textId="77777777" w:rsidR="00FE208F" w:rsidRDefault="00FE208F" w:rsidP="00FE208F">
      <w:pPr>
        <w:widowControl w:val="0"/>
        <w:ind w:left="720" w:hanging="720"/>
        <w:jc w:val="both"/>
      </w:pPr>
      <w:r>
        <w:tab/>
      </w:r>
    </w:p>
    <w:p w14:paraId="629079F0" w14:textId="77777777" w:rsidR="00FE208F" w:rsidRDefault="00FE208F" w:rsidP="00FE208F">
      <w:pPr>
        <w:widowControl w:val="0"/>
        <w:ind w:left="720" w:hanging="720"/>
        <w:jc w:val="both"/>
      </w:pPr>
      <w:r>
        <w:tab/>
        <w:t>Reason: The Local Planning Authority considers that even minor changes in the design or enlargement of the development should be subject of further consideration to safeguard the appearance of the area in accordance with Policies DH1 and H14 of the Oxford Local Plan 2036.</w:t>
      </w:r>
    </w:p>
    <w:p w14:paraId="5BA2D649" w14:textId="77777777" w:rsidR="00FE208F" w:rsidRDefault="00FE208F" w:rsidP="00FE208F">
      <w:pPr>
        <w:widowControl w:val="0"/>
        <w:ind w:left="720" w:hanging="720"/>
        <w:jc w:val="both"/>
      </w:pPr>
    </w:p>
    <w:p w14:paraId="11039027" w14:textId="77777777" w:rsidR="00FE208F" w:rsidRDefault="00FE208F" w:rsidP="00FE208F">
      <w:pPr>
        <w:widowControl w:val="0"/>
        <w:ind w:left="720" w:hanging="720"/>
        <w:jc w:val="both"/>
      </w:pPr>
      <w:r>
        <w:t>10</w:t>
      </w:r>
      <w:r>
        <w:tab/>
        <w:t>Notwithstanding the approved plans, the approved car parking spaces shall each be served by an electrical vehicle charging point.</w:t>
      </w:r>
    </w:p>
    <w:p w14:paraId="50BDF5A5" w14:textId="77777777" w:rsidR="00FE208F" w:rsidRDefault="00FE208F" w:rsidP="00FE208F">
      <w:pPr>
        <w:widowControl w:val="0"/>
        <w:ind w:left="720" w:hanging="720"/>
        <w:jc w:val="both"/>
      </w:pPr>
      <w:r>
        <w:tab/>
      </w:r>
    </w:p>
    <w:p w14:paraId="22858DBD" w14:textId="77777777" w:rsidR="00FE208F" w:rsidRDefault="00FE208F" w:rsidP="00FE208F">
      <w:pPr>
        <w:widowControl w:val="0"/>
        <w:ind w:left="720" w:hanging="720"/>
        <w:jc w:val="both"/>
      </w:pPr>
      <w:r>
        <w:tab/>
        <w:t>Reason: To support the use of zero emission vehicles, in accordance with Policy M4 of the Oxford Local Plan 2036.</w:t>
      </w:r>
    </w:p>
    <w:p w14:paraId="789B5A7B" w14:textId="77777777" w:rsidR="00FE208F" w:rsidRDefault="00FE208F" w:rsidP="00FE208F">
      <w:pPr>
        <w:widowControl w:val="0"/>
        <w:ind w:left="720" w:hanging="720"/>
        <w:jc w:val="both"/>
      </w:pPr>
    </w:p>
    <w:p w14:paraId="7AEB242E" w14:textId="78BEB530" w:rsidR="00FE208F" w:rsidRDefault="00FE208F" w:rsidP="00FE208F">
      <w:pPr>
        <w:widowControl w:val="0"/>
        <w:ind w:left="720" w:hanging="720"/>
        <w:jc w:val="both"/>
      </w:pPr>
      <w:r>
        <w:t>11</w:t>
      </w:r>
      <w:r>
        <w:tab/>
        <w:t xml:space="preserve">A landscape plan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 shrub and hedge planting. The plan shall </w:t>
      </w:r>
      <w:r w:rsidR="002D34DF">
        <w:t xml:space="preserve">include </w:t>
      </w:r>
      <w:r>
        <w:t>to a schedule detailing plant numbers, sizes and nursery stock types.</w:t>
      </w:r>
    </w:p>
    <w:p w14:paraId="29D7F086" w14:textId="77777777" w:rsidR="00FE208F" w:rsidRDefault="00FE208F" w:rsidP="00FE208F">
      <w:pPr>
        <w:widowControl w:val="0"/>
        <w:ind w:left="720" w:hanging="720"/>
        <w:jc w:val="both"/>
      </w:pPr>
      <w:r>
        <w:tab/>
      </w:r>
    </w:p>
    <w:p w14:paraId="5C33093D" w14:textId="77777777" w:rsidR="00FE208F" w:rsidRDefault="00FE208F" w:rsidP="00FE208F">
      <w:pPr>
        <w:widowControl w:val="0"/>
        <w:ind w:left="720" w:hanging="720"/>
        <w:jc w:val="both"/>
      </w:pPr>
      <w:r>
        <w:tab/>
        <w:t>Reason: In the interests of visual amenity in accordance with Policies G7, G8 and DH1 of the Oxford Local Plan 2036.</w:t>
      </w:r>
    </w:p>
    <w:p w14:paraId="2CF64AB8" w14:textId="77777777" w:rsidR="00FE208F" w:rsidRDefault="00FE208F" w:rsidP="00FE208F">
      <w:pPr>
        <w:widowControl w:val="0"/>
        <w:ind w:left="720" w:hanging="720"/>
        <w:jc w:val="both"/>
      </w:pPr>
    </w:p>
    <w:p w14:paraId="7F9D3B59" w14:textId="77777777" w:rsidR="00FE208F" w:rsidRDefault="00FE208F" w:rsidP="00FE208F">
      <w:pPr>
        <w:widowControl w:val="0"/>
        <w:ind w:left="720" w:hanging="720"/>
        <w:jc w:val="both"/>
      </w:pPr>
      <w:r>
        <w:t>12</w:t>
      </w:r>
      <w:r>
        <w:tab/>
        <w:t>The landscaping proposals as approved by the Local Planning Authority shall be carried out no later than the first planting season after first occupation or first use of the development hereby approved unless otherwise agreed in writing beforehand by the Local Planning Authority.</w:t>
      </w:r>
    </w:p>
    <w:p w14:paraId="4DFAC29D" w14:textId="77777777" w:rsidR="00FE208F" w:rsidRDefault="00FE208F" w:rsidP="00FE208F">
      <w:pPr>
        <w:widowControl w:val="0"/>
        <w:ind w:left="720" w:hanging="720"/>
        <w:jc w:val="both"/>
      </w:pPr>
      <w:r>
        <w:lastRenderedPageBreak/>
        <w:tab/>
      </w:r>
    </w:p>
    <w:p w14:paraId="2808CF7D" w14:textId="77777777" w:rsidR="00FE208F" w:rsidRDefault="00FE208F" w:rsidP="00FE208F">
      <w:pPr>
        <w:widowControl w:val="0"/>
        <w:ind w:left="720" w:hanging="720"/>
        <w:jc w:val="both"/>
      </w:pPr>
      <w:r>
        <w:tab/>
        <w:t>Reason: In the interests of visual amenity in accordance with Policies G7, G8 and DH1 of the Oxford Local Plan 2036</w:t>
      </w:r>
    </w:p>
    <w:p w14:paraId="750CA8B4" w14:textId="77777777" w:rsidR="00FE208F" w:rsidRDefault="00FE208F" w:rsidP="00FE208F">
      <w:pPr>
        <w:widowControl w:val="0"/>
        <w:ind w:left="720" w:hanging="720"/>
        <w:jc w:val="both"/>
      </w:pPr>
    </w:p>
    <w:p w14:paraId="01B0E75F" w14:textId="77777777" w:rsidR="00FE208F" w:rsidRDefault="00FE208F" w:rsidP="00FE208F">
      <w:pPr>
        <w:widowControl w:val="0"/>
        <w:ind w:left="720" w:hanging="720"/>
        <w:jc w:val="both"/>
      </w:pPr>
      <w:r>
        <w:t>13</w:t>
      </w:r>
      <w:r>
        <w:tab/>
        <w:t xml:space="preserve">No development shall take place until details of the design of all new hard surfaces and a method statement for their construction have first been submitted to and approved in writing by the Local Planning Authority and the hard surfaces shall be constructed in accordance with the approved details unless otherwise agreed in writing beforehand by the Local Planning Authority.  </w:t>
      </w:r>
    </w:p>
    <w:p w14:paraId="7AA8E33A" w14:textId="77777777" w:rsidR="00FE208F" w:rsidRDefault="00FE208F" w:rsidP="00FE208F">
      <w:pPr>
        <w:widowControl w:val="0"/>
        <w:ind w:left="720" w:hanging="720"/>
        <w:jc w:val="both"/>
      </w:pPr>
      <w:r>
        <w:tab/>
      </w:r>
    </w:p>
    <w:p w14:paraId="3C221F5C" w14:textId="77777777" w:rsidR="00FE208F" w:rsidRDefault="00FE208F" w:rsidP="00FE208F">
      <w:pPr>
        <w:widowControl w:val="0"/>
        <w:ind w:left="720" w:hanging="720"/>
        <w:jc w:val="both"/>
      </w:pPr>
      <w:r>
        <w:tab/>
        <w:t>The details shall take into account the need to avoid any excavation within the Root Protection Area (RPA) of any retained tree and where appropriate the Local Planning Authority will expect "no-dig" techniques to be used, which require hard surfaces to be constructed on top of existing soil levels in accordance with the current British Standard 5837: ''Trees in Relation to Design, Demolition and Construction - Recommendations''. Where hard surfaces are proposed within the RPA of retained tree(s) the details shall include scaled section drawings based on topographical data to indicate the formation and construction design.</w:t>
      </w:r>
    </w:p>
    <w:p w14:paraId="0419DD93" w14:textId="77777777" w:rsidR="00FE208F" w:rsidRDefault="00FE208F" w:rsidP="00FE208F">
      <w:pPr>
        <w:widowControl w:val="0"/>
        <w:ind w:left="720" w:hanging="720"/>
        <w:jc w:val="both"/>
      </w:pPr>
      <w:r>
        <w:tab/>
      </w:r>
    </w:p>
    <w:p w14:paraId="6F55F903" w14:textId="77777777" w:rsidR="00FE208F" w:rsidRDefault="00FE208F" w:rsidP="00FE208F">
      <w:pPr>
        <w:widowControl w:val="0"/>
        <w:ind w:left="720" w:hanging="720"/>
        <w:jc w:val="both"/>
      </w:pPr>
      <w:r>
        <w:tab/>
        <w:t>Reason: To avoid damage to the roots of retained trees in accordance with Policies G7 and G8 of the Oxford Local Plan 2036.</w:t>
      </w:r>
    </w:p>
    <w:p w14:paraId="503ED329" w14:textId="77777777" w:rsidR="00FE208F" w:rsidRDefault="00FE208F" w:rsidP="00FE208F">
      <w:pPr>
        <w:widowControl w:val="0"/>
        <w:ind w:left="720" w:hanging="720"/>
        <w:jc w:val="both"/>
      </w:pPr>
    </w:p>
    <w:p w14:paraId="1537BB77" w14:textId="77777777" w:rsidR="00FE208F" w:rsidRDefault="00FE208F" w:rsidP="00FE208F">
      <w:pPr>
        <w:widowControl w:val="0"/>
        <w:ind w:left="720" w:hanging="720"/>
        <w:jc w:val="both"/>
      </w:pPr>
      <w:r>
        <w:t>14</w:t>
      </w:r>
      <w:r>
        <w:tab/>
        <w:t>No development shall take place until details of the location of all underground services and soakaways have been submitted to and approved in writing by the Local Planning Authority.  The location of underground services and soakaways shall take account of the need to avoid excavation within the Root Protection Areas of retained trees as defined in the current British Standard 5837 "Trees in Relation to Design, Demolition and Construction - Recommendations". Works shall only be carried out in accordance with the approved details unless otherwise agreed in writing beforehand by the local planning authority.</w:t>
      </w:r>
    </w:p>
    <w:p w14:paraId="161F8978" w14:textId="77777777" w:rsidR="00FE208F" w:rsidRDefault="00FE208F" w:rsidP="00FE208F">
      <w:pPr>
        <w:widowControl w:val="0"/>
        <w:ind w:left="720" w:hanging="720"/>
        <w:jc w:val="both"/>
      </w:pPr>
      <w:r>
        <w:tab/>
      </w:r>
    </w:p>
    <w:p w14:paraId="52E96DC6" w14:textId="77777777" w:rsidR="00FE208F" w:rsidRDefault="00FE208F" w:rsidP="00FE208F">
      <w:pPr>
        <w:widowControl w:val="0"/>
        <w:ind w:left="720" w:hanging="720"/>
        <w:jc w:val="both"/>
      </w:pPr>
      <w:r>
        <w:tab/>
        <w:t>Reason: In the interests of visual amenity in accordance with Policies G7, G8 and DH1 of the Oxford Local Plan 2036.</w:t>
      </w:r>
    </w:p>
    <w:p w14:paraId="60253313" w14:textId="77777777" w:rsidR="00FE208F" w:rsidRDefault="00FE208F" w:rsidP="00FE208F">
      <w:pPr>
        <w:widowControl w:val="0"/>
        <w:ind w:left="720" w:hanging="720"/>
        <w:jc w:val="both"/>
      </w:pPr>
    </w:p>
    <w:p w14:paraId="0E253A32" w14:textId="77777777" w:rsidR="004D476C" w:rsidRDefault="004D476C" w:rsidP="004D476C">
      <w:pPr>
        <w:widowControl w:val="0"/>
        <w:ind w:left="720" w:hanging="720"/>
        <w:jc w:val="both"/>
      </w:pPr>
      <w:r>
        <w:t>15</w:t>
      </w:r>
      <w:r w:rsidR="00FE208F">
        <w:tab/>
      </w:r>
      <w:r>
        <w:t>No development, including demolition or enabling works, shall take place until a Tree Protection Plan (TPP) has been submitted to, and approved in writing by the Local Planning Authority. The TPP shall include such details as are appropriate for the protection of retained trees during development, and shall be in accordance with the current BS. 5837: “Trees in Relation to Design, Demolition and Construction – Recommendations” unless otherwise agreed in writing by the Local Planning Authority.</w:t>
      </w:r>
    </w:p>
    <w:p w14:paraId="45363EEB" w14:textId="77777777" w:rsidR="004D476C" w:rsidRDefault="004D476C" w:rsidP="004D476C">
      <w:pPr>
        <w:widowControl w:val="0"/>
        <w:ind w:left="720" w:hanging="720"/>
        <w:jc w:val="both"/>
      </w:pPr>
    </w:p>
    <w:p w14:paraId="4D18A466" w14:textId="77777777" w:rsidR="004D476C" w:rsidRDefault="004D476C" w:rsidP="004D476C">
      <w:pPr>
        <w:widowControl w:val="0"/>
        <w:ind w:left="720"/>
        <w:jc w:val="both"/>
      </w:pPr>
      <w:r>
        <w:t xml:space="preserve">The TPP shall include a scale plan indicating the positions of barrier fencing and/or ground protection materials to protect Root Protection Areas (RPAs) of retained trees and/or create Construction Exclusion Zones (CEZ) around retained trees. The approved physical protection measures shall be in place prior to the commencement of any development, including demolition or enabling works, and shall be retained for the duration of construction, unless otherwise agreed in writing beforehand by the Local Planning Authority. </w:t>
      </w:r>
    </w:p>
    <w:p w14:paraId="4567AD87" w14:textId="77777777" w:rsidR="004D476C" w:rsidRDefault="004D476C" w:rsidP="004D476C">
      <w:pPr>
        <w:widowControl w:val="0"/>
        <w:ind w:left="720" w:hanging="720"/>
        <w:jc w:val="both"/>
      </w:pPr>
    </w:p>
    <w:p w14:paraId="3578F108" w14:textId="52829BC4" w:rsidR="004D476C" w:rsidRDefault="004D476C" w:rsidP="004D476C">
      <w:pPr>
        <w:widowControl w:val="0"/>
        <w:ind w:left="720"/>
        <w:jc w:val="both"/>
      </w:pPr>
      <w:r>
        <w:t xml:space="preserve">The Local Planning Authority shall be informed in writing when </w:t>
      </w:r>
      <w:r w:rsidR="004221E0">
        <w:t xml:space="preserve">the </w:t>
      </w:r>
      <w:r>
        <w:t>physical measures are in place, in order to allow Officers to make an inspection prior to the commencement of development. No works or other activities including storage of materials shall take place within designated Construction Exclusion Zones unless otherwise agreed in writing beforehand by the Local Planning Authority.</w:t>
      </w:r>
    </w:p>
    <w:p w14:paraId="7BC38357" w14:textId="77777777" w:rsidR="00FE208F" w:rsidRDefault="00FE208F" w:rsidP="00FE208F">
      <w:pPr>
        <w:widowControl w:val="0"/>
        <w:ind w:left="720" w:hanging="720"/>
        <w:jc w:val="both"/>
      </w:pPr>
      <w:r>
        <w:tab/>
      </w:r>
    </w:p>
    <w:p w14:paraId="16928CBB" w14:textId="77777777" w:rsidR="00FE208F" w:rsidRDefault="00FE208F" w:rsidP="00FE208F">
      <w:pPr>
        <w:widowControl w:val="0"/>
        <w:ind w:left="720" w:hanging="720"/>
        <w:jc w:val="both"/>
      </w:pPr>
      <w:r>
        <w:tab/>
        <w:t>Reason: In the interests of visual amenity in accordance with Policies G7, G8 and DH1 of the Oxford Local Plan 2036.</w:t>
      </w:r>
    </w:p>
    <w:p w14:paraId="0F2D999C" w14:textId="77777777" w:rsidR="00FE208F" w:rsidRDefault="00FE208F" w:rsidP="00FE208F">
      <w:pPr>
        <w:widowControl w:val="0"/>
        <w:ind w:left="720" w:hanging="720"/>
        <w:jc w:val="both"/>
      </w:pPr>
    </w:p>
    <w:p w14:paraId="636AA793" w14:textId="77777777" w:rsidR="00FE208F" w:rsidRDefault="00FE208F" w:rsidP="00FE208F">
      <w:pPr>
        <w:widowControl w:val="0"/>
        <w:ind w:left="720" w:hanging="720"/>
        <w:jc w:val="both"/>
      </w:pPr>
      <w:r>
        <w:t>16</w:t>
      </w:r>
      <w:r>
        <w:tab/>
        <w:t>No development, including demolition and enabling works, shall take place until a detailed statement (the Arboricultural Method Statement (AMS)) has been submitted to and approved in writing by the Local Planning Authority. The AMS shall detail any access pruning proposals, and shall set out the methods of any workings or other forms of ingress into the Root Protection Areas or Construction Exclusion Zones of retained trees. Such details shall take account of the need to avoid damage to the branches, stems and roots of retained trees, through impacts, excavations, ground skimming, vehicle compaction and chemical spillages including lime and cement. The development shall be carried out in strict accordance with the approved AMS unless otherwise agreed in writing beforehand by the Local Planning Authority.</w:t>
      </w:r>
    </w:p>
    <w:p w14:paraId="0DAB8B32" w14:textId="77777777" w:rsidR="00FE208F" w:rsidRDefault="00FE208F" w:rsidP="00FE208F">
      <w:pPr>
        <w:widowControl w:val="0"/>
        <w:ind w:left="720" w:hanging="720"/>
        <w:jc w:val="both"/>
      </w:pPr>
      <w:r>
        <w:tab/>
      </w:r>
    </w:p>
    <w:p w14:paraId="0907BA02" w14:textId="77777777" w:rsidR="00FE208F" w:rsidRDefault="00FE208F" w:rsidP="00FE208F">
      <w:pPr>
        <w:widowControl w:val="0"/>
        <w:ind w:left="720" w:hanging="720"/>
        <w:jc w:val="both"/>
      </w:pPr>
      <w:r>
        <w:tab/>
        <w:t>Reason: To protect retained trees during construction in accordance with Policies G7, G8 and DH1 of the Oxford Local Plan 2036.</w:t>
      </w:r>
    </w:p>
    <w:p w14:paraId="0877A517" w14:textId="77777777" w:rsidR="00FE208F" w:rsidRDefault="00FE208F" w:rsidP="00FE208F">
      <w:pPr>
        <w:widowControl w:val="0"/>
        <w:ind w:left="720" w:hanging="720"/>
        <w:jc w:val="both"/>
      </w:pPr>
    </w:p>
    <w:p w14:paraId="710505F8" w14:textId="1765C4B7" w:rsidR="00FE208F" w:rsidRDefault="00FE208F" w:rsidP="00FE208F">
      <w:pPr>
        <w:widowControl w:val="0"/>
        <w:ind w:left="720" w:hanging="720"/>
        <w:jc w:val="both"/>
      </w:pPr>
      <w:r>
        <w:t>17</w:t>
      </w:r>
      <w:r>
        <w:tab/>
        <w:t>Development, including demolition and enabling works, shall not begin until details of an Arboricultural Monitoring Programme (AMP) have been submitted to and approved in writing by the Local Planning Authority. The AMP shall include a schedule of a monitoring and reporting programme of all on-site supervision and checks of compliance with the details of the Tree Protection Plan, approve</w:t>
      </w:r>
      <w:r w:rsidR="004221E0">
        <w:t>d</w:t>
      </w:r>
      <w:r>
        <w:t xml:space="preserve"> under condition 15, and/or </w:t>
      </w:r>
      <w:r w:rsidR="004221E0">
        <w:t xml:space="preserve">the </w:t>
      </w:r>
      <w:r>
        <w:t>Arboricultural Method Statement, as approved in writing by the Local Planning Authority. The AMP shall include details of an appropriate Arboricultural Clerk of Works (ACoW) who shall conduct such monitoring and supervision, and a written and photographic record shall be submitted to the LPA at scheduled intervals in accordance with the approved AMP. The development shall take place in accordance with the approved AMP.</w:t>
      </w:r>
    </w:p>
    <w:p w14:paraId="68C2F826" w14:textId="77777777" w:rsidR="00FE208F" w:rsidRDefault="00FE208F" w:rsidP="00FE208F">
      <w:pPr>
        <w:widowControl w:val="0"/>
        <w:ind w:left="720" w:hanging="720"/>
        <w:jc w:val="both"/>
      </w:pPr>
      <w:r>
        <w:tab/>
      </w:r>
    </w:p>
    <w:p w14:paraId="1AB6A9CA" w14:textId="77777777" w:rsidR="00FE208F" w:rsidRDefault="00FE208F" w:rsidP="00FE208F">
      <w:pPr>
        <w:widowControl w:val="0"/>
        <w:ind w:left="720" w:hanging="720"/>
        <w:jc w:val="both"/>
      </w:pPr>
      <w:r>
        <w:tab/>
        <w:t>Reason: In the interests of visual amenity in accordance with Policies G7, G8 and DH1 of the Oxford Local Plan 2016-2036.</w:t>
      </w:r>
    </w:p>
    <w:p w14:paraId="6C9C7802" w14:textId="77777777" w:rsidR="00FE208F" w:rsidRDefault="00FE208F" w:rsidP="00FE208F">
      <w:pPr>
        <w:widowControl w:val="0"/>
        <w:ind w:left="720" w:hanging="720"/>
        <w:jc w:val="both"/>
      </w:pPr>
    </w:p>
    <w:p w14:paraId="49B4C575" w14:textId="77777777" w:rsidR="00FE208F" w:rsidRDefault="00FE208F" w:rsidP="00FE208F">
      <w:pPr>
        <w:widowControl w:val="0"/>
        <w:ind w:left="720" w:hanging="720"/>
        <w:jc w:val="both"/>
      </w:pPr>
      <w:r>
        <w:t>18</w:t>
      </w:r>
      <w:r>
        <w:tab/>
        <w:t>Notwithstanding the approved plans or submitted documents, a final energy statement shall be submitted in writing to the Local Planning Authority prior to the commencement of works. This shall include the final Dwelling Emission Rate and the Target Emission Rate in the final calculations. The development shall be carried out in accordance with the approved energy statement.</w:t>
      </w:r>
    </w:p>
    <w:p w14:paraId="37080687" w14:textId="77777777" w:rsidR="00FE208F" w:rsidRDefault="00FE208F" w:rsidP="00FE208F">
      <w:pPr>
        <w:widowControl w:val="0"/>
        <w:ind w:left="720" w:hanging="720"/>
        <w:jc w:val="both"/>
      </w:pPr>
      <w:r>
        <w:tab/>
      </w:r>
    </w:p>
    <w:p w14:paraId="49EF2788" w14:textId="77777777" w:rsidR="00FE208F" w:rsidRDefault="00FE208F" w:rsidP="00FE208F">
      <w:pPr>
        <w:widowControl w:val="0"/>
        <w:ind w:left="720" w:hanging="720"/>
        <w:jc w:val="both"/>
      </w:pPr>
      <w:r>
        <w:tab/>
        <w:t>Reason: To ensure the proposal meets the requirements of Policy RE1 of the Oxford Local Plan 2036.</w:t>
      </w:r>
    </w:p>
    <w:p w14:paraId="76CC78F9" w14:textId="77777777" w:rsidR="00FE208F" w:rsidRDefault="00FE208F" w:rsidP="00FE208F">
      <w:pPr>
        <w:widowControl w:val="0"/>
        <w:ind w:left="720" w:hanging="720"/>
        <w:jc w:val="both"/>
      </w:pPr>
    </w:p>
    <w:p w14:paraId="1D49F03B" w14:textId="77777777" w:rsidR="00FE208F" w:rsidRDefault="00FE208F" w:rsidP="00FE208F">
      <w:pPr>
        <w:widowControl w:val="0"/>
        <w:ind w:left="720" w:hanging="720"/>
        <w:jc w:val="both"/>
      </w:pPr>
      <w:r>
        <w:t>19</w:t>
      </w:r>
      <w:r>
        <w:tab/>
        <w:t>A SuDS maintenance plan shall also be submitted to and approved in writing by the Local Planning Authority prior to the commencement of the development. The Sustainable Drainage (SuDS) Maintenance Plan shall be completed by a suitably qualified and experienced person in the field of hydrology and hydraulics. The SuDs maintenance plan shall provide details of the frequency and types of maintenance for each individual sustainable drainage structure proposed and ensure the sustainable drainage system will continue to function safely and effectively in perpetuity. The sustainable drainage system shall be maintained in accordance with the approved SuDS maintenance plan in perpetuity.</w:t>
      </w:r>
    </w:p>
    <w:p w14:paraId="3891C001" w14:textId="77777777" w:rsidR="00FE208F" w:rsidRDefault="00FE208F" w:rsidP="00FE208F">
      <w:pPr>
        <w:widowControl w:val="0"/>
        <w:ind w:left="720" w:hanging="720"/>
        <w:jc w:val="both"/>
      </w:pPr>
      <w:r>
        <w:tab/>
      </w:r>
    </w:p>
    <w:p w14:paraId="4A7FC586" w14:textId="77777777" w:rsidR="00FE208F" w:rsidRDefault="00FE208F" w:rsidP="00FE208F">
      <w:pPr>
        <w:widowControl w:val="0"/>
        <w:ind w:left="720" w:hanging="720"/>
        <w:jc w:val="both"/>
      </w:pPr>
      <w:r>
        <w:tab/>
        <w:t>Reason: To ensure compliance with Policy RE4 of the Oxford Local Plan 2016 – 2036</w:t>
      </w:r>
    </w:p>
    <w:p w14:paraId="22C97362" w14:textId="77777777" w:rsidR="00FE208F" w:rsidRDefault="00FE208F" w:rsidP="00FE208F">
      <w:pPr>
        <w:widowControl w:val="0"/>
        <w:ind w:left="720" w:hanging="720"/>
        <w:jc w:val="both"/>
      </w:pPr>
    </w:p>
    <w:p w14:paraId="16850206" w14:textId="77777777" w:rsidR="00391076" w:rsidRDefault="00FE208F" w:rsidP="00391076">
      <w:pPr>
        <w:widowControl w:val="0"/>
        <w:ind w:left="720" w:hanging="720"/>
        <w:jc w:val="both"/>
      </w:pPr>
      <w:r>
        <w:t>20</w:t>
      </w:r>
      <w:r>
        <w:tab/>
      </w:r>
      <w:r w:rsidR="00391076">
        <w:t>Prior to the commencement of the approved use, the approved cycle stores shall be constructed in accordance with the approved details and retained for the purpose of storing bicycles thereafter.</w:t>
      </w:r>
    </w:p>
    <w:p w14:paraId="07AB6890" w14:textId="77777777" w:rsidR="00391076" w:rsidRDefault="00391076" w:rsidP="00391076">
      <w:pPr>
        <w:widowControl w:val="0"/>
        <w:ind w:left="720" w:hanging="720"/>
        <w:jc w:val="both"/>
      </w:pPr>
    </w:p>
    <w:p w14:paraId="5DDADB03" w14:textId="41848674" w:rsidR="00FE208F" w:rsidRDefault="00391076" w:rsidP="00391076">
      <w:pPr>
        <w:widowControl w:val="0"/>
        <w:ind w:left="720"/>
        <w:jc w:val="both"/>
      </w:pPr>
      <w:r>
        <w:t>Reason: In the interests of the character and appearance of the area and promotion of sustainable modes of transport in accordance with Policies DH7 and M5 of the Oxford Local Plan.</w:t>
      </w:r>
    </w:p>
    <w:p w14:paraId="127BA381" w14:textId="77777777" w:rsidR="00FE208F" w:rsidRDefault="00FE208F" w:rsidP="00FE208F">
      <w:pPr>
        <w:widowControl w:val="0"/>
        <w:ind w:left="720" w:hanging="720"/>
        <w:jc w:val="both"/>
      </w:pPr>
    </w:p>
    <w:p w14:paraId="2C3C584B" w14:textId="77777777" w:rsidR="00FE208F" w:rsidRDefault="00FE208F" w:rsidP="00FE208F">
      <w:pPr>
        <w:widowControl w:val="0"/>
        <w:ind w:left="720" w:hanging="720"/>
        <w:jc w:val="both"/>
      </w:pPr>
      <w:r>
        <w:t>INFORMATIVES :-</w:t>
      </w:r>
    </w:p>
    <w:p w14:paraId="2213F337" w14:textId="77777777" w:rsidR="00FE208F" w:rsidRDefault="00FE208F" w:rsidP="00FE208F">
      <w:pPr>
        <w:widowControl w:val="0"/>
        <w:ind w:left="720" w:hanging="720"/>
        <w:jc w:val="both"/>
      </w:pPr>
    </w:p>
    <w:p w14:paraId="726640C5" w14:textId="77777777" w:rsidR="00FE208F" w:rsidRDefault="00FE208F" w:rsidP="00FE208F">
      <w:pPr>
        <w:widowControl w:val="0"/>
        <w:ind w:left="720" w:hanging="720"/>
        <w:jc w:val="both"/>
      </w:pPr>
      <w:r>
        <w:t xml:space="preserve"> 1</w:t>
      </w:r>
      <w:r>
        <w:tab/>
        <w:t>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www.oxford.gov.uk/CIL</w:t>
      </w:r>
    </w:p>
    <w:p w14:paraId="57CFC3D2" w14:textId="77777777" w:rsidR="00FE208F" w:rsidRDefault="00FE208F" w:rsidP="00FE208F">
      <w:pPr>
        <w:widowControl w:val="0"/>
        <w:ind w:left="720" w:hanging="720"/>
        <w:jc w:val="both"/>
      </w:pPr>
    </w:p>
    <w:p w14:paraId="58982BAD" w14:textId="77777777" w:rsidR="00FE208F" w:rsidRDefault="00FE208F" w:rsidP="00FE208F">
      <w:pPr>
        <w:widowControl w:val="0"/>
        <w:ind w:left="720" w:hanging="720"/>
        <w:jc w:val="both"/>
      </w:pPr>
      <w:r>
        <w:t xml:space="preserve"> 2</w:t>
      </w:r>
      <w:r>
        <w:tab/>
        <w:t>Alterations to the Public Highway (Dropped Kerbs) Any alterations to the public highway will be at the applicant's expense and to Oxfordshire County Council's standards and specifications. Written permission must be gained from the Oxfordshire County Council (Contact - 0845 310 1111 or refer to https://www.oxfordshire.gov.uk/cms/content/dropped-kerbs for this action).</w:t>
      </w:r>
    </w:p>
    <w:p w14:paraId="60D06443" w14:textId="77777777" w:rsidR="00FE208F" w:rsidRDefault="00FE208F" w:rsidP="00FE208F">
      <w:pPr>
        <w:widowControl w:val="0"/>
        <w:ind w:left="720" w:hanging="720"/>
        <w:jc w:val="both"/>
      </w:pPr>
    </w:p>
    <w:p w14:paraId="35A34511" w14:textId="77777777" w:rsidR="00FE208F" w:rsidRDefault="00FE208F" w:rsidP="00FE208F">
      <w:pPr>
        <w:widowControl w:val="0"/>
        <w:ind w:left="720" w:hanging="720"/>
        <w:jc w:val="both"/>
      </w:pPr>
      <w:r>
        <w:t xml:space="preserve"> 3</w:t>
      </w:r>
      <w:r>
        <w:tab/>
        <w:t xml:space="preserve">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ensure that the material is appropriate for the proposed end use. </w:t>
      </w:r>
    </w:p>
    <w:p w14:paraId="539D7823" w14:textId="77777777" w:rsidR="00FE208F" w:rsidRDefault="00FE208F" w:rsidP="00FE208F">
      <w:pPr>
        <w:widowControl w:val="0"/>
        <w:ind w:left="720" w:hanging="720"/>
        <w:jc w:val="both"/>
      </w:pPr>
      <w:r>
        <w:tab/>
      </w:r>
    </w:p>
    <w:p w14:paraId="5B16C42F" w14:textId="77777777" w:rsidR="006B58A3" w:rsidRDefault="00FE208F" w:rsidP="00FE208F">
      <w:pPr>
        <w:widowControl w:val="0"/>
        <w:ind w:left="720" w:hanging="720"/>
        <w:jc w:val="both"/>
      </w:pPr>
      <w:r>
        <w:tab/>
        <w:t xml:space="preserve">Please note that the responsibility to properly address contaminated land issues, irrespective of any involvement by this Authority, lies with the </w:t>
      </w:r>
      <w:r>
        <w:lastRenderedPageBreak/>
        <w:t>owner/developer of the site.</w:t>
      </w:r>
    </w:p>
    <w:p w14:paraId="13712761" w14:textId="77777777" w:rsidR="006B58A3" w:rsidRDefault="006B58A3"/>
    <w:p w14:paraId="770061B7" w14:textId="77777777" w:rsidR="006B58A3" w:rsidRDefault="006B58A3">
      <w:pPr>
        <w:pStyle w:val="HEADINGA"/>
      </w:pPr>
      <w:r>
        <w:t>APPENDICES</w:t>
      </w:r>
    </w:p>
    <w:p w14:paraId="64B1B37F" w14:textId="77777777" w:rsidR="006B58A3" w:rsidRDefault="006B58A3">
      <w:pPr>
        <w:pStyle w:val="BULLETS"/>
      </w:pPr>
      <w:r>
        <w:rPr>
          <w:b/>
        </w:rPr>
        <w:t xml:space="preserve">Appendix 1 – </w:t>
      </w:r>
      <w:r>
        <w:t>Site location plan</w:t>
      </w:r>
    </w:p>
    <w:p w14:paraId="103FFF75" w14:textId="77777777" w:rsidR="006B58A3" w:rsidRDefault="006B58A3"/>
    <w:p w14:paraId="0237E9B3" w14:textId="77777777" w:rsidR="006B58A3" w:rsidRDefault="006B58A3">
      <w:pPr>
        <w:pStyle w:val="HEADINGA"/>
      </w:pPr>
      <w:r>
        <w:t>HUMAN RIGHTS ACT 1998</w:t>
      </w:r>
    </w:p>
    <w:p w14:paraId="360D225D" w14:textId="77777777" w:rsidR="006B58A3" w:rsidRDefault="006B58A3">
      <w:pPr>
        <w:pStyle w:val="PARAGRAPHA"/>
      </w:pPr>
      <w:r>
        <w:t>Officers have considered the implications of the Human Rights Act 1998 i</w:t>
      </w:r>
      <w:r w:rsidR="00FE208F">
        <w:t xml:space="preserve">n reaching a recommendation to </w:t>
      </w:r>
      <w:r>
        <w:t>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30EC1551" w14:textId="77777777" w:rsidR="006B58A3" w:rsidRDefault="006B58A3">
      <w:pPr>
        <w:pStyle w:val="HEADINGA"/>
      </w:pPr>
      <w:r>
        <w:t>SECTION 17 OF THE CRIME AND DISORDER ACT 1998</w:t>
      </w:r>
    </w:p>
    <w:p w14:paraId="6BFA9280"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FE208F">
        <w:t xml:space="preserve">n reaching a recommendation to </w:t>
      </w:r>
      <w:r>
        <w:t>grant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674E" w14:textId="77777777" w:rsidR="00EC584C" w:rsidRDefault="00EC584C">
      <w:r>
        <w:separator/>
      </w:r>
    </w:p>
  </w:endnote>
  <w:endnote w:type="continuationSeparator" w:id="0">
    <w:p w14:paraId="56326660" w14:textId="77777777" w:rsidR="00EC584C" w:rsidRDefault="00EC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2CD7" w14:textId="77777777" w:rsidR="00EC584C" w:rsidRDefault="00EC584C">
      <w:r>
        <w:separator/>
      </w:r>
    </w:p>
  </w:footnote>
  <w:footnote w:type="continuationSeparator" w:id="0">
    <w:p w14:paraId="5CC797C0" w14:textId="77777777" w:rsidR="00EC584C" w:rsidRDefault="00EC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D12BBF"/>
    <w:multiLevelType w:val="hybridMultilevel"/>
    <w:tmpl w:val="00120A16"/>
    <w:lvl w:ilvl="0" w:tplc="38D6E288">
      <w:start w:val="3"/>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05936"/>
    <w:multiLevelType w:val="hybridMultilevel"/>
    <w:tmpl w:val="667E7FE2"/>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CE947DE"/>
    <w:multiLevelType w:val="hybridMultilevel"/>
    <w:tmpl w:val="0BB0A21A"/>
    <w:lvl w:ilvl="0" w:tplc="4C8C2DB0">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54994"/>
    <w:multiLevelType w:val="hybridMultilevel"/>
    <w:tmpl w:val="E82C91BC"/>
    <w:lvl w:ilvl="0" w:tplc="28BAAADA">
      <w:start w:val="1"/>
      <w:numFmt w:val="lowerRoman"/>
      <w:lvlText w:val="%1."/>
      <w:lvlJc w:val="left"/>
      <w:pPr>
        <w:ind w:left="1080" w:hanging="72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0C3"/>
    <w:multiLevelType w:val="multilevel"/>
    <w:tmpl w:val="0D46A38C"/>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709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0"/>
  </w:num>
  <w:num w:numId="4">
    <w:abstractNumId w:val="5"/>
  </w:num>
  <w:num w:numId="5">
    <w:abstractNumId w:val="5"/>
  </w:num>
  <w:num w:numId="6">
    <w:abstractNumId w:val="2"/>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713AC"/>
    <w:rsid w:val="00073CD2"/>
    <w:rsid w:val="000E2F59"/>
    <w:rsid w:val="000E3DE4"/>
    <w:rsid w:val="00102C1D"/>
    <w:rsid w:val="00144876"/>
    <w:rsid w:val="00145A47"/>
    <w:rsid w:val="0018492E"/>
    <w:rsid w:val="001B4C0C"/>
    <w:rsid w:val="001D2BF3"/>
    <w:rsid w:val="002D34DF"/>
    <w:rsid w:val="002E015F"/>
    <w:rsid w:val="0033502E"/>
    <w:rsid w:val="00391076"/>
    <w:rsid w:val="003B04FB"/>
    <w:rsid w:val="003F10E9"/>
    <w:rsid w:val="004221E0"/>
    <w:rsid w:val="00425607"/>
    <w:rsid w:val="00472621"/>
    <w:rsid w:val="00473D55"/>
    <w:rsid w:val="004D476C"/>
    <w:rsid w:val="004E31AD"/>
    <w:rsid w:val="004E7694"/>
    <w:rsid w:val="00507965"/>
    <w:rsid w:val="00514057"/>
    <w:rsid w:val="00516A34"/>
    <w:rsid w:val="00550257"/>
    <w:rsid w:val="005C0316"/>
    <w:rsid w:val="006247C3"/>
    <w:rsid w:val="006425C7"/>
    <w:rsid w:val="00656842"/>
    <w:rsid w:val="00670931"/>
    <w:rsid w:val="00693D7E"/>
    <w:rsid w:val="006B58A3"/>
    <w:rsid w:val="006B63E3"/>
    <w:rsid w:val="00705025"/>
    <w:rsid w:val="007957F0"/>
    <w:rsid w:val="00813F72"/>
    <w:rsid w:val="00844376"/>
    <w:rsid w:val="008648DD"/>
    <w:rsid w:val="00873A01"/>
    <w:rsid w:val="00896B49"/>
    <w:rsid w:val="008A0610"/>
    <w:rsid w:val="008A1F8F"/>
    <w:rsid w:val="008B0D69"/>
    <w:rsid w:val="008C0652"/>
    <w:rsid w:val="008E4929"/>
    <w:rsid w:val="008F731D"/>
    <w:rsid w:val="009409CD"/>
    <w:rsid w:val="00971350"/>
    <w:rsid w:val="009755F9"/>
    <w:rsid w:val="00A33492"/>
    <w:rsid w:val="00A72588"/>
    <w:rsid w:val="00AA1EC2"/>
    <w:rsid w:val="00AB55CF"/>
    <w:rsid w:val="00AD36DD"/>
    <w:rsid w:val="00B205EC"/>
    <w:rsid w:val="00B20743"/>
    <w:rsid w:val="00BA6628"/>
    <w:rsid w:val="00BC25A4"/>
    <w:rsid w:val="00BD7702"/>
    <w:rsid w:val="00C16978"/>
    <w:rsid w:val="00C17B33"/>
    <w:rsid w:val="00C947C6"/>
    <w:rsid w:val="00D352B0"/>
    <w:rsid w:val="00D37F74"/>
    <w:rsid w:val="00DE6E38"/>
    <w:rsid w:val="00E023C9"/>
    <w:rsid w:val="00E1552E"/>
    <w:rsid w:val="00E34E8B"/>
    <w:rsid w:val="00E87AB6"/>
    <w:rsid w:val="00EB10B6"/>
    <w:rsid w:val="00EC584C"/>
    <w:rsid w:val="00EE0F27"/>
    <w:rsid w:val="00F60EB3"/>
    <w:rsid w:val="00F83AC6"/>
    <w:rsid w:val="00F911C9"/>
    <w:rsid w:val="00FA795A"/>
    <w:rsid w:val="00FE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71DE4"/>
  <w14:defaultImageDpi w14:val="0"/>
  <w15:docId w15:val="{019C8A29-9AFE-4C12-8033-3D50735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286">
      <w:marLeft w:val="0"/>
      <w:marRight w:val="0"/>
      <w:marTop w:val="0"/>
      <w:marBottom w:val="0"/>
      <w:divBdr>
        <w:top w:val="none" w:sz="0" w:space="0" w:color="auto"/>
        <w:left w:val="none" w:sz="0" w:space="0" w:color="auto"/>
        <w:bottom w:val="none" w:sz="0" w:space="0" w:color="auto"/>
        <w:right w:val="none" w:sz="0" w:space="0" w:color="auto"/>
      </w:divBdr>
    </w:div>
    <w:div w:id="293755287">
      <w:marLeft w:val="0"/>
      <w:marRight w:val="0"/>
      <w:marTop w:val="0"/>
      <w:marBottom w:val="0"/>
      <w:divBdr>
        <w:top w:val="none" w:sz="0" w:space="0" w:color="auto"/>
        <w:left w:val="none" w:sz="0" w:space="0" w:color="auto"/>
        <w:bottom w:val="none" w:sz="0" w:space="0" w:color="auto"/>
        <w:right w:val="none" w:sz="0" w:space="0" w:color="auto"/>
      </w:divBdr>
    </w:div>
    <w:div w:id="293755288">
      <w:marLeft w:val="0"/>
      <w:marRight w:val="0"/>
      <w:marTop w:val="0"/>
      <w:marBottom w:val="0"/>
      <w:divBdr>
        <w:top w:val="none" w:sz="0" w:space="0" w:color="auto"/>
        <w:left w:val="none" w:sz="0" w:space="0" w:color="auto"/>
        <w:bottom w:val="none" w:sz="0" w:space="0" w:color="auto"/>
        <w:right w:val="none" w:sz="0" w:space="0" w:color="auto"/>
      </w:divBdr>
    </w:div>
    <w:div w:id="293755289">
      <w:marLeft w:val="0"/>
      <w:marRight w:val="0"/>
      <w:marTop w:val="0"/>
      <w:marBottom w:val="0"/>
      <w:divBdr>
        <w:top w:val="none" w:sz="0" w:space="0" w:color="auto"/>
        <w:left w:val="none" w:sz="0" w:space="0" w:color="auto"/>
        <w:bottom w:val="none" w:sz="0" w:space="0" w:color="auto"/>
        <w:right w:val="none" w:sz="0" w:space="0" w:color="auto"/>
      </w:divBdr>
    </w:div>
    <w:div w:id="293755290">
      <w:marLeft w:val="0"/>
      <w:marRight w:val="0"/>
      <w:marTop w:val="0"/>
      <w:marBottom w:val="0"/>
      <w:divBdr>
        <w:top w:val="none" w:sz="0" w:space="0" w:color="auto"/>
        <w:left w:val="none" w:sz="0" w:space="0" w:color="auto"/>
        <w:bottom w:val="none" w:sz="0" w:space="0" w:color="auto"/>
        <w:right w:val="none" w:sz="0" w:space="0" w:color="auto"/>
      </w:divBdr>
    </w:div>
    <w:div w:id="293755291">
      <w:marLeft w:val="0"/>
      <w:marRight w:val="0"/>
      <w:marTop w:val="0"/>
      <w:marBottom w:val="0"/>
      <w:divBdr>
        <w:top w:val="none" w:sz="0" w:space="0" w:color="auto"/>
        <w:left w:val="none" w:sz="0" w:space="0" w:color="auto"/>
        <w:bottom w:val="none" w:sz="0" w:space="0" w:color="auto"/>
        <w:right w:val="none" w:sz="0" w:space="0" w:color="auto"/>
      </w:divBdr>
    </w:div>
    <w:div w:id="293755292">
      <w:marLeft w:val="0"/>
      <w:marRight w:val="0"/>
      <w:marTop w:val="0"/>
      <w:marBottom w:val="0"/>
      <w:divBdr>
        <w:top w:val="none" w:sz="0" w:space="0" w:color="auto"/>
        <w:left w:val="none" w:sz="0" w:space="0" w:color="auto"/>
        <w:bottom w:val="none" w:sz="0" w:space="0" w:color="auto"/>
        <w:right w:val="none" w:sz="0" w:space="0" w:color="auto"/>
      </w:divBdr>
    </w:div>
    <w:div w:id="293755293">
      <w:marLeft w:val="0"/>
      <w:marRight w:val="0"/>
      <w:marTop w:val="0"/>
      <w:marBottom w:val="0"/>
      <w:divBdr>
        <w:top w:val="none" w:sz="0" w:space="0" w:color="auto"/>
        <w:left w:val="none" w:sz="0" w:space="0" w:color="auto"/>
        <w:bottom w:val="none" w:sz="0" w:space="0" w:color="auto"/>
        <w:right w:val="none" w:sz="0" w:space="0" w:color="auto"/>
      </w:divBdr>
    </w:div>
    <w:div w:id="293755294">
      <w:marLeft w:val="0"/>
      <w:marRight w:val="0"/>
      <w:marTop w:val="0"/>
      <w:marBottom w:val="0"/>
      <w:divBdr>
        <w:top w:val="none" w:sz="0" w:space="0" w:color="auto"/>
        <w:left w:val="none" w:sz="0" w:space="0" w:color="auto"/>
        <w:bottom w:val="none" w:sz="0" w:space="0" w:color="auto"/>
        <w:right w:val="none" w:sz="0" w:space="0" w:color="auto"/>
      </w:divBdr>
    </w:div>
    <w:div w:id="293755295">
      <w:marLeft w:val="0"/>
      <w:marRight w:val="0"/>
      <w:marTop w:val="0"/>
      <w:marBottom w:val="0"/>
      <w:divBdr>
        <w:top w:val="none" w:sz="0" w:space="0" w:color="auto"/>
        <w:left w:val="none" w:sz="0" w:space="0" w:color="auto"/>
        <w:bottom w:val="none" w:sz="0" w:space="0" w:color="auto"/>
        <w:right w:val="none" w:sz="0" w:space="0" w:color="auto"/>
      </w:divBdr>
    </w:div>
    <w:div w:id="293755296">
      <w:marLeft w:val="0"/>
      <w:marRight w:val="0"/>
      <w:marTop w:val="0"/>
      <w:marBottom w:val="0"/>
      <w:divBdr>
        <w:top w:val="none" w:sz="0" w:space="0" w:color="auto"/>
        <w:left w:val="none" w:sz="0" w:space="0" w:color="auto"/>
        <w:bottom w:val="none" w:sz="0" w:space="0" w:color="auto"/>
        <w:right w:val="none" w:sz="0" w:space="0" w:color="auto"/>
      </w:divBdr>
    </w:div>
    <w:div w:id="293755297">
      <w:marLeft w:val="0"/>
      <w:marRight w:val="0"/>
      <w:marTop w:val="0"/>
      <w:marBottom w:val="0"/>
      <w:divBdr>
        <w:top w:val="none" w:sz="0" w:space="0" w:color="auto"/>
        <w:left w:val="none" w:sz="0" w:space="0" w:color="auto"/>
        <w:bottom w:val="none" w:sz="0" w:space="0" w:color="auto"/>
        <w:right w:val="none" w:sz="0" w:space="0" w:color="auto"/>
      </w:divBdr>
    </w:div>
    <w:div w:id="293755298">
      <w:marLeft w:val="0"/>
      <w:marRight w:val="0"/>
      <w:marTop w:val="0"/>
      <w:marBottom w:val="0"/>
      <w:divBdr>
        <w:top w:val="none" w:sz="0" w:space="0" w:color="auto"/>
        <w:left w:val="none" w:sz="0" w:space="0" w:color="auto"/>
        <w:bottom w:val="none" w:sz="0" w:space="0" w:color="auto"/>
        <w:right w:val="none" w:sz="0" w:space="0" w:color="auto"/>
      </w:divBdr>
    </w:div>
    <w:div w:id="293755299">
      <w:marLeft w:val="0"/>
      <w:marRight w:val="0"/>
      <w:marTop w:val="0"/>
      <w:marBottom w:val="0"/>
      <w:divBdr>
        <w:top w:val="none" w:sz="0" w:space="0" w:color="auto"/>
        <w:left w:val="none" w:sz="0" w:space="0" w:color="auto"/>
        <w:bottom w:val="none" w:sz="0" w:space="0" w:color="auto"/>
        <w:right w:val="none" w:sz="0" w:space="0" w:color="auto"/>
      </w:divBdr>
    </w:div>
    <w:div w:id="293755300">
      <w:marLeft w:val="0"/>
      <w:marRight w:val="0"/>
      <w:marTop w:val="0"/>
      <w:marBottom w:val="0"/>
      <w:divBdr>
        <w:top w:val="none" w:sz="0" w:space="0" w:color="auto"/>
        <w:left w:val="none" w:sz="0" w:space="0" w:color="auto"/>
        <w:bottom w:val="none" w:sz="0" w:space="0" w:color="auto"/>
        <w:right w:val="none" w:sz="0" w:space="0" w:color="auto"/>
      </w:divBdr>
    </w:div>
    <w:div w:id="293755301">
      <w:marLeft w:val="0"/>
      <w:marRight w:val="0"/>
      <w:marTop w:val="0"/>
      <w:marBottom w:val="0"/>
      <w:divBdr>
        <w:top w:val="none" w:sz="0" w:space="0" w:color="auto"/>
        <w:left w:val="none" w:sz="0" w:space="0" w:color="auto"/>
        <w:bottom w:val="none" w:sz="0" w:space="0" w:color="auto"/>
        <w:right w:val="none" w:sz="0" w:space="0" w:color="auto"/>
      </w:divBdr>
    </w:div>
    <w:div w:id="293755302">
      <w:marLeft w:val="0"/>
      <w:marRight w:val="0"/>
      <w:marTop w:val="0"/>
      <w:marBottom w:val="0"/>
      <w:divBdr>
        <w:top w:val="none" w:sz="0" w:space="0" w:color="auto"/>
        <w:left w:val="none" w:sz="0" w:space="0" w:color="auto"/>
        <w:bottom w:val="none" w:sz="0" w:space="0" w:color="auto"/>
        <w:right w:val="none" w:sz="0" w:space="0" w:color="auto"/>
      </w:divBdr>
    </w:div>
    <w:div w:id="293755303">
      <w:marLeft w:val="0"/>
      <w:marRight w:val="0"/>
      <w:marTop w:val="0"/>
      <w:marBottom w:val="0"/>
      <w:divBdr>
        <w:top w:val="none" w:sz="0" w:space="0" w:color="auto"/>
        <w:left w:val="none" w:sz="0" w:space="0" w:color="auto"/>
        <w:bottom w:val="none" w:sz="0" w:space="0" w:color="auto"/>
        <w:right w:val="none" w:sz="0" w:space="0" w:color="auto"/>
      </w:divBdr>
    </w:div>
    <w:div w:id="293755304">
      <w:marLeft w:val="0"/>
      <w:marRight w:val="0"/>
      <w:marTop w:val="0"/>
      <w:marBottom w:val="0"/>
      <w:divBdr>
        <w:top w:val="none" w:sz="0" w:space="0" w:color="auto"/>
        <w:left w:val="none" w:sz="0" w:space="0" w:color="auto"/>
        <w:bottom w:val="none" w:sz="0" w:space="0" w:color="auto"/>
        <w:right w:val="none" w:sz="0" w:space="0" w:color="auto"/>
      </w:divBdr>
    </w:div>
    <w:div w:id="293755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B89F-09A0-4030-93DB-0186FF9C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295B0E52</Template>
  <TotalTime>88</TotalTime>
  <Pages>21</Pages>
  <Words>8172</Words>
  <Characters>43156</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PATERSON James</cp:lastModifiedBy>
  <cp:revision>5</cp:revision>
  <cp:lastPrinted>2004-03-16T16:29:00Z</cp:lastPrinted>
  <dcterms:created xsi:type="dcterms:W3CDTF">2021-01-27T08:46:00Z</dcterms:created>
  <dcterms:modified xsi:type="dcterms:W3CDTF">2021-01-27T13:46:00Z</dcterms:modified>
</cp:coreProperties>
</file>